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DD70" w14:textId="45444B0A" w:rsidR="005B4CDB" w:rsidRDefault="00F02795" w:rsidP="005B4CDB">
      <w:pPr>
        <w:pBdr>
          <w:bottom w:val="single" w:sz="6" w:space="1" w:color="auto"/>
        </w:pBdr>
        <w:jc w:val="center"/>
        <w:rPr>
          <w:rFonts w:ascii="Times New Roman" w:hAnsi="Times New Roman" w:cs="Times New Roman"/>
          <w:sz w:val="24"/>
          <w:szCs w:val="24"/>
        </w:rPr>
      </w:pPr>
      <w:r>
        <w:rPr>
          <w:rStyle w:val="SubtitleChar"/>
          <w:b/>
        </w:rPr>
        <w:t>SYNOPSIS</w:t>
      </w:r>
    </w:p>
    <w:p w14:paraId="51DF14E3" w14:textId="77777777" w:rsidR="005B4CDB" w:rsidRDefault="005B4CDB" w:rsidP="005B4CDB">
      <w:pPr>
        <w:pBdr>
          <w:bottom w:val="single" w:sz="6" w:space="1" w:color="auto"/>
        </w:pBdr>
        <w:rPr>
          <w:rFonts w:ascii="Times New Roman" w:hAnsi="Times New Roman" w:cs="Times New Roman"/>
          <w:sz w:val="24"/>
          <w:szCs w:val="24"/>
        </w:rPr>
      </w:pPr>
      <w:r w:rsidRPr="00091061">
        <w:rPr>
          <w:rFonts w:ascii="Times New Roman" w:hAnsi="Times New Roman" w:cs="Times New Roman"/>
          <w:sz w:val="24"/>
          <w:szCs w:val="24"/>
        </w:rPr>
        <w:t xml:space="preserve">In 1918, Russia’s fledgling revolutionary government appointed Marc Chagall Commissar of the Arts for the Province of Vitebsk. Having returned to his native town after four years in the heady cultural heart of Paris, Chagall founded the People’s Art School and invited distinguished colleagues to join his faculty. Among these was fellow visionary of the avant-garde, Kazimir Malevich, who soon established an artists’ collective known as the ‘Champions of the New Art’ – or Unovis. </w:t>
      </w:r>
    </w:p>
    <w:p w14:paraId="76312466" w14:textId="78F414A8" w:rsidR="005B4CDB" w:rsidRDefault="005B4CDB" w:rsidP="005B4CDB">
      <w:pPr>
        <w:pBdr>
          <w:bottom w:val="single" w:sz="6" w:space="1" w:color="auto"/>
        </w:pBdr>
        <w:rPr>
          <w:rFonts w:ascii="Times New Roman" w:hAnsi="Times New Roman" w:cs="Times New Roman"/>
          <w:i/>
          <w:sz w:val="24"/>
          <w:szCs w:val="24"/>
        </w:rPr>
      </w:pPr>
      <w:r w:rsidRPr="00091061">
        <w:rPr>
          <w:rFonts w:ascii="Times New Roman" w:hAnsi="Times New Roman" w:cs="Times New Roman"/>
          <w:sz w:val="24"/>
          <w:szCs w:val="24"/>
        </w:rPr>
        <w:t xml:space="preserve">Working with and for the young Soviet government, Malevich, alongside star pupils and colleagues such as El Lissitzky, injected new energy and creativity into Russian art’s current of modernity. Marking themselves with a black square pinned to their shirtsleeves, members of the collective set out to introduce Soviet society to the stripped, geometric designs and revolutionary ideals of Suprematism – ideals that would ultimately lead to rupture with Chagall. Against the backdrop of the Civil War, with shortages in everything imaginable, the school and collective managed to </w:t>
      </w:r>
      <w:r w:rsidR="002A69BE">
        <w:rPr>
          <w:rFonts w:ascii="Times New Roman" w:hAnsi="Times New Roman" w:cs="Times New Roman"/>
          <w:sz w:val="24"/>
          <w:szCs w:val="24"/>
        </w:rPr>
        <w:t>forge</w:t>
      </w:r>
      <w:r w:rsidRPr="00091061">
        <w:rPr>
          <w:rFonts w:ascii="Times New Roman" w:hAnsi="Times New Roman" w:cs="Times New Roman"/>
          <w:sz w:val="24"/>
          <w:szCs w:val="24"/>
        </w:rPr>
        <w:t xml:space="preserve"> a new path for artistic education and collaboration, the influence of which was immediate and profoundly felt by art schools across the Soviet Union.</w:t>
      </w:r>
    </w:p>
    <w:p w14:paraId="564E5863" w14:textId="77777777" w:rsidR="005B4CDB" w:rsidRDefault="005B4CDB" w:rsidP="005B4CDB">
      <w:pPr>
        <w:pBdr>
          <w:bottom w:val="single" w:sz="6" w:space="1" w:color="auto"/>
        </w:pBdr>
        <w:rPr>
          <w:rFonts w:ascii="Times New Roman" w:hAnsi="Times New Roman" w:cs="Times New Roman"/>
          <w:i/>
          <w:sz w:val="24"/>
          <w:szCs w:val="24"/>
        </w:rPr>
      </w:pPr>
      <w:r w:rsidRPr="00091061">
        <w:rPr>
          <w:rFonts w:ascii="Times New Roman" w:hAnsi="Times New Roman" w:cs="Times New Roman"/>
          <w:sz w:val="24"/>
          <w:szCs w:val="24"/>
        </w:rPr>
        <w:t>A hundred years on, this international conference returns to this vital, but little</w:t>
      </w:r>
      <w:r>
        <w:rPr>
          <w:rFonts w:ascii="Times New Roman" w:hAnsi="Times New Roman" w:cs="Times New Roman"/>
          <w:sz w:val="24"/>
          <w:szCs w:val="24"/>
        </w:rPr>
        <w:t>-</w:t>
      </w:r>
      <w:r w:rsidRPr="00091061">
        <w:rPr>
          <w:rFonts w:ascii="Times New Roman" w:hAnsi="Times New Roman" w:cs="Times New Roman"/>
          <w:sz w:val="24"/>
          <w:szCs w:val="24"/>
        </w:rPr>
        <w:t>known</w:t>
      </w:r>
      <w:r>
        <w:rPr>
          <w:rFonts w:ascii="Times New Roman" w:hAnsi="Times New Roman" w:cs="Times New Roman"/>
          <w:sz w:val="24"/>
          <w:szCs w:val="24"/>
        </w:rPr>
        <w:t xml:space="preserve"> </w:t>
      </w:r>
      <w:r w:rsidRPr="00091061">
        <w:rPr>
          <w:rFonts w:ascii="Times New Roman" w:hAnsi="Times New Roman" w:cs="Times New Roman"/>
          <w:sz w:val="24"/>
          <w:szCs w:val="24"/>
        </w:rPr>
        <w:t xml:space="preserve">period that is often lost within the broader history of Russia’s avant-garde. It charts how distinguished artists, moving from major artistic centres to a small provincial town in present-day Belarus, created a revolutionary educational organisation and artistic movement with departments in cities throughout the Soviet Union. It will investigate how Soviet cultural policy was put into practice in a town far from the cultural hubs of Moscow and Petrograd, while exploring what exactly made this short-lived project so innovative and far-reaching. The fascinating, and at times fraught, interaction between three of the avant-garde’s most renowned artists – Chagall, Lissitzky and Malevich – is </w:t>
      </w:r>
      <w:r>
        <w:rPr>
          <w:rFonts w:ascii="Times New Roman" w:hAnsi="Times New Roman" w:cs="Times New Roman"/>
          <w:sz w:val="24"/>
          <w:szCs w:val="24"/>
        </w:rPr>
        <w:t xml:space="preserve">also </w:t>
      </w:r>
      <w:r w:rsidRPr="00091061">
        <w:rPr>
          <w:rFonts w:ascii="Times New Roman" w:hAnsi="Times New Roman" w:cs="Times New Roman"/>
          <w:sz w:val="24"/>
          <w:szCs w:val="24"/>
        </w:rPr>
        <w:t xml:space="preserve">at the heart of this discussion. </w:t>
      </w:r>
    </w:p>
    <w:p w14:paraId="16A1A735" w14:textId="1F38D1EA" w:rsidR="002E1202" w:rsidRDefault="005B4CDB" w:rsidP="002E1202">
      <w:pPr>
        <w:pBdr>
          <w:bottom w:val="single" w:sz="6" w:space="1" w:color="auto"/>
        </w:pBdr>
        <w:rPr>
          <w:rFonts w:ascii="Times New Roman" w:hAnsi="Times New Roman" w:cs="Times New Roman"/>
          <w:sz w:val="24"/>
          <w:szCs w:val="24"/>
        </w:rPr>
      </w:pPr>
      <w:r w:rsidRPr="00091061">
        <w:rPr>
          <w:rFonts w:ascii="Times New Roman" w:hAnsi="Times New Roman" w:cs="Times New Roman"/>
          <w:sz w:val="24"/>
          <w:szCs w:val="24"/>
        </w:rPr>
        <w:t xml:space="preserve">Organised by the Cambridge Courtauld Russian Art Centre (CCRAC) </w:t>
      </w:r>
      <w:r>
        <w:rPr>
          <w:rFonts w:ascii="Times New Roman" w:hAnsi="Times New Roman" w:cs="Times New Roman"/>
          <w:sz w:val="24"/>
          <w:szCs w:val="24"/>
        </w:rPr>
        <w:t>in collaboration with</w:t>
      </w:r>
      <w:r w:rsidRPr="00091061">
        <w:rPr>
          <w:rFonts w:ascii="Times New Roman" w:hAnsi="Times New Roman" w:cs="Times New Roman"/>
          <w:sz w:val="24"/>
          <w:szCs w:val="24"/>
        </w:rPr>
        <w:t xml:space="preserve"> the Van Abbemuseum, Eindhoven, this conference </w:t>
      </w:r>
      <w:r>
        <w:rPr>
          <w:rFonts w:ascii="Times New Roman" w:hAnsi="Times New Roman" w:cs="Times New Roman"/>
          <w:sz w:val="24"/>
          <w:szCs w:val="24"/>
        </w:rPr>
        <w:t>aims to</w:t>
      </w:r>
      <w:r w:rsidRPr="00091061">
        <w:rPr>
          <w:rFonts w:ascii="Times New Roman" w:hAnsi="Times New Roman" w:cs="Times New Roman"/>
          <w:sz w:val="24"/>
          <w:szCs w:val="24"/>
        </w:rPr>
        <w:t xml:space="preserve"> complement the major exhibition, </w:t>
      </w:r>
      <w:r w:rsidRPr="00091061">
        <w:rPr>
          <w:rFonts w:ascii="Times New Roman" w:hAnsi="Times New Roman" w:cs="Times New Roman"/>
          <w:i/>
          <w:sz w:val="24"/>
          <w:szCs w:val="24"/>
        </w:rPr>
        <w:t xml:space="preserve">Chagall, Lissitzky, Malevich: Vitebsk 1918-1922, </w:t>
      </w:r>
      <w:r w:rsidRPr="00091061">
        <w:rPr>
          <w:rFonts w:ascii="Times New Roman" w:hAnsi="Times New Roman" w:cs="Times New Roman"/>
          <w:sz w:val="24"/>
          <w:szCs w:val="24"/>
        </w:rPr>
        <w:t xml:space="preserve">which opens </w:t>
      </w:r>
      <w:r>
        <w:rPr>
          <w:rFonts w:ascii="Times New Roman" w:hAnsi="Times New Roman" w:cs="Times New Roman"/>
          <w:sz w:val="24"/>
          <w:szCs w:val="24"/>
        </w:rPr>
        <w:t xml:space="preserve">this </w:t>
      </w:r>
      <w:r w:rsidRPr="00091061">
        <w:rPr>
          <w:rFonts w:ascii="Times New Roman" w:hAnsi="Times New Roman" w:cs="Times New Roman"/>
          <w:sz w:val="24"/>
          <w:szCs w:val="24"/>
        </w:rPr>
        <w:t>spring in Paris’s Centre Pompidou (28 March – 23 July 2018). As the first exhibition to examine the</w:t>
      </w:r>
      <w:r w:rsidR="002A69BE">
        <w:rPr>
          <w:rFonts w:ascii="Times New Roman" w:hAnsi="Times New Roman" w:cs="Times New Roman"/>
          <w:sz w:val="24"/>
          <w:szCs w:val="24"/>
        </w:rPr>
        <w:t xml:space="preserve"> artistic</w:t>
      </w:r>
      <w:r w:rsidRPr="00091061">
        <w:rPr>
          <w:rFonts w:ascii="Times New Roman" w:hAnsi="Times New Roman" w:cs="Times New Roman"/>
          <w:sz w:val="24"/>
          <w:szCs w:val="24"/>
        </w:rPr>
        <w:t xml:space="preserve"> developments that took place in Vitebsk during the Russian Civil War, and with loans from over 25 museums and private collections in 12 countries, this is a truly landmark event.</w:t>
      </w:r>
      <w:r w:rsidR="002E1202">
        <w:rPr>
          <w:rFonts w:ascii="Times New Roman" w:hAnsi="Times New Roman" w:cs="Times New Roman"/>
          <w:sz w:val="24"/>
          <w:szCs w:val="24"/>
        </w:rPr>
        <w:t xml:space="preserve"> </w:t>
      </w:r>
      <w:r w:rsidRPr="00091061">
        <w:rPr>
          <w:rFonts w:ascii="Times New Roman" w:hAnsi="Times New Roman" w:cs="Times New Roman"/>
          <w:sz w:val="24"/>
          <w:szCs w:val="24"/>
        </w:rPr>
        <w:t xml:space="preserve">In dialogue with this important exhibition, an international line-up of avant-garde specialists from Russia, Belarus, </w:t>
      </w:r>
      <w:r>
        <w:rPr>
          <w:rFonts w:ascii="Times New Roman" w:hAnsi="Times New Roman" w:cs="Times New Roman"/>
          <w:sz w:val="24"/>
          <w:szCs w:val="24"/>
        </w:rPr>
        <w:t>Germany</w:t>
      </w:r>
      <w:r w:rsidRPr="00091061">
        <w:rPr>
          <w:rFonts w:ascii="Times New Roman" w:hAnsi="Times New Roman" w:cs="Times New Roman"/>
          <w:sz w:val="24"/>
          <w:szCs w:val="24"/>
        </w:rPr>
        <w:t>,</w:t>
      </w:r>
      <w:r w:rsidR="002A69BE">
        <w:rPr>
          <w:rFonts w:ascii="Times New Roman" w:hAnsi="Times New Roman" w:cs="Times New Roman"/>
          <w:sz w:val="24"/>
          <w:szCs w:val="24"/>
        </w:rPr>
        <w:t xml:space="preserve"> France,</w:t>
      </w:r>
      <w:r w:rsidR="002E1202">
        <w:rPr>
          <w:rFonts w:ascii="Times New Roman" w:hAnsi="Times New Roman" w:cs="Times New Roman"/>
          <w:sz w:val="24"/>
          <w:szCs w:val="24"/>
        </w:rPr>
        <w:t xml:space="preserve"> Italy,</w:t>
      </w:r>
      <w:r w:rsidRPr="00091061">
        <w:rPr>
          <w:rFonts w:ascii="Times New Roman" w:hAnsi="Times New Roman" w:cs="Times New Roman"/>
          <w:sz w:val="24"/>
          <w:szCs w:val="24"/>
        </w:rPr>
        <w:t xml:space="preserve"> the Netherlands</w:t>
      </w:r>
      <w:r>
        <w:rPr>
          <w:rFonts w:ascii="Times New Roman" w:hAnsi="Times New Roman" w:cs="Times New Roman"/>
          <w:sz w:val="24"/>
          <w:szCs w:val="24"/>
        </w:rPr>
        <w:t xml:space="preserve">, </w:t>
      </w:r>
      <w:r w:rsidRPr="00091061">
        <w:rPr>
          <w:rFonts w:ascii="Times New Roman" w:hAnsi="Times New Roman" w:cs="Times New Roman"/>
          <w:sz w:val="24"/>
          <w:szCs w:val="24"/>
        </w:rPr>
        <w:t xml:space="preserve">the UK </w:t>
      </w:r>
      <w:r w:rsidR="00F70CEF">
        <w:rPr>
          <w:rFonts w:ascii="Times New Roman" w:hAnsi="Times New Roman" w:cs="Times New Roman"/>
          <w:sz w:val="24"/>
          <w:szCs w:val="24"/>
        </w:rPr>
        <w:t xml:space="preserve">and US </w:t>
      </w:r>
      <w:r w:rsidRPr="00091061">
        <w:rPr>
          <w:rFonts w:ascii="Times New Roman" w:hAnsi="Times New Roman" w:cs="Times New Roman"/>
          <w:sz w:val="24"/>
          <w:szCs w:val="24"/>
        </w:rPr>
        <w:t>will address vital new questions</w:t>
      </w:r>
      <w:r w:rsidR="00705C5B">
        <w:rPr>
          <w:rFonts w:ascii="Times New Roman" w:hAnsi="Times New Roman" w:cs="Times New Roman"/>
          <w:sz w:val="24"/>
          <w:szCs w:val="24"/>
        </w:rPr>
        <w:t xml:space="preserve"> in five sessions</w:t>
      </w:r>
      <w:r w:rsidRPr="00091061">
        <w:rPr>
          <w:rFonts w:ascii="Times New Roman" w:hAnsi="Times New Roman" w:cs="Times New Roman"/>
          <w:sz w:val="24"/>
          <w:szCs w:val="24"/>
        </w:rPr>
        <w:t xml:space="preserve"> at this </w:t>
      </w:r>
      <w:r>
        <w:rPr>
          <w:rFonts w:ascii="Times New Roman" w:hAnsi="Times New Roman" w:cs="Times New Roman"/>
          <w:sz w:val="24"/>
          <w:szCs w:val="24"/>
        </w:rPr>
        <w:t>one-and-a-half</w:t>
      </w:r>
      <w:r w:rsidRPr="00091061">
        <w:rPr>
          <w:rFonts w:ascii="Times New Roman" w:hAnsi="Times New Roman" w:cs="Times New Roman"/>
          <w:sz w:val="24"/>
          <w:szCs w:val="24"/>
        </w:rPr>
        <w:t xml:space="preserve">-day conference in Pembroke College, Cambridge. </w:t>
      </w:r>
    </w:p>
    <w:p w14:paraId="61D9B946" w14:textId="450CBEF9" w:rsidR="002A69BE" w:rsidRPr="002A69BE" w:rsidRDefault="002A69BE" w:rsidP="002E1202">
      <w:pPr>
        <w:pBdr>
          <w:bottom w:val="single" w:sz="6" w:space="1" w:color="auto"/>
        </w:pBdr>
        <w:rPr>
          <w:rFonts w:ascii="Times New Roman" w:hAnsi="Times New Roman" w:cs="Times New Roman"/>
          <w:b/>
          <w:sz w:val="24"/>
          <w:szCs w:val="24"/>
          <w:lang w:val="en-US"/>
        </w:rPr>
      </w:pPr>
      <w:r w:rsidRPr="002A69BE">
        <w:rPr>
          <w:rFonts w:ascii="Times New Roman" w:hAnsi="Times New Roman" w:cs="Times New Roman"/>
          <w:b/>
          <w:sz w:val="24"/>
          <w:szCs w:val="24"/>
          <w:lang w:val="en-US"/>
        </w:rPr>
        <w:t>Supported by In Artibus Foundation and Pembroke College, Cambridge.</w:t>
      </w:r>
    </w:p>
    <w:p w14:paraId="52985C8B" w14:textId="77777777" w:rsidR="002E1202" w:rsidRDefault="002E1202" w:rsidP="002E1202">
      <w:pPr>
        <w:pBdr>
          <w:bottom w:val="single" w:sz="6" w:space="1" w:color="auto"/>
        </w:pBdr>
        <w:rPr>
          <w:rFonts w:ascii="Times New Roman" w:hAnsi="Times New Roman" w:cs="Times New Roman"/>
          <w:sz w:val="24"/>
          <w:szCs w:val="24"/>
        </w:rPr>
      </w:pPr>
    </w:p>
    <w:p w14:paraId="3A23147E" w14:textId="4F8FA862" w:rsidR="002E1202" w:rsidRDefault="002E1202" w:rsidP="002E1202">
      <w:pPr>
        <w:pBdr>
          <w:bottom w:val="single" w:sz="6" w:space="1" w:color="auto"/>
        </w:pBdr>
        <w:rPr>
          <w:rFonts w:ascii="Times New Roman" w:hAnsi="Times New Roman" w:cs="Times New Roman"/>
          <w:sz w:val="24"/>
          <w:szCs w:val="24"/>
        </w:rPr>
      </w:pPr>
    </w:p>
    <w:p w14:paraId="553BA72B" w14:textId="77777777" w:rsidR="002A69BE" w:rsidRDefault="002A69BE" w:rsidP="002E1202">
      <w:pPr>
        <w:pBdr>
          <w:bottom w:val="single" w:sz="6" w:space="1" w:color="auto"/>
        </w:pBdr>
        <w:rPr>
          <w:rFonts w:ascii="Times New Roman" w:hAnsi="Times New Roman" w:cs="Times New Roman"/>
          <w:sz w:val="24"/>
          <w:szCs w:val="24"/>
        </w:rPr>
      </w:pPr>
    </w:p>
    <w:p w14:paraId="6ED5F100" w14:textId="3037A1CB" w:rsidR="002E1202" w:rsidRDefault="002E1202" w:rsidP="002E1202">
      <w:pPr>
        <w:pBdr>
          <w:bottom w:val="single" w:sz="6" w:space="1" w:color="auto"/>
        </w:pBdr>
        <w:rPr>
          <w:rFonts w:ascii="Times New Roman" w:hAnsi="Times New Roman" w:cs="Times New Roman"/>
          <w:sz w:val="24"/>
          <w:szCs w:val="24"/>
        </w:rPr>
      </w:pPr>
    </w:p>
    <w:p w14:paraId="12C485D0" w14:textId="77777777" w:rsidR="005A54C0" w:rsidRDefault="005A54C0" w:rsidP="002E1202">
      <w:pPr>
        <w:pBdr>
          <w:bottom w:val="single" w:sz="6" w:space="1" w:color="auto"/>
        </w:pBdr>
        <w:rPr>
          <w:rFonts w:ascii="Times New Roman" w:hAnsi="Times New Roman" w:cs="Times New Roman"/>
          <w:sz w:val="24"/>
          <w:szCs w:val="24"/>
        </w:rPr>
      </w:pPr>
    </w:p>
    <w:p w14:paraId="184E3ECD" w14:textId="15072E80" w:rsidR="005A54C0" w:rsidRPr="002A69BE" w:rsidRDefault="005A54C0" w:rsidP="002A69BE">
      <w:pPr>
        <w:pStyle w:val="Subtitle"/>
        <w:jc w:val="center"/>
        <w:rPr>
          <w:b/>
        </w:rPr>
      </w:pPr>
      <w:bookmarkStart w:id="0" w:name="_GoBack"/>
      <w:bookmarkEnd w:id="0"/>
      <w:r w:rsidRPr="002A69BE">
        <w:rPr>
          <w:b/>
        </w:rPr>
        <w:t>PANELS</w:t>
      </w:r>
    </w:p>
    <w:p w14:paraId="72BCE02C" w14:textId="01B31816" w:rsidR="002A69BE" w:rsidRDefault="002A69BE" w:rsidP="002A69BE">
      <w:pPr>
        <w:pBdr>
          <w:bottom w:val="single" w:sz="6" w:space="1" w:color="auto"/>
        </w:pBdr>
        <w:rPr>
          <w:rFonts w:ascii="Times New Roman" w:hAnsi="Times New Roman" w:cs="Times New Roman"/>
          <w:sz w:val="24"/>
          <w:szCs w:val="24"/>
        </w:rPr>
      </w:pPr>
      <w:r w:rsidRPr="005A54C0">
        <w:rPr>
          <w:rFonts w:ascii="Times New Roman" w:hAnsi="Times New Roman" w:cs="Times New Roman"/>
          <w:b/>
          <w:sz w:val="24"/>
          <w:szCs w:val="24"/>
        </w:rPr>
        <w:t xml:space="preserve">Panel </w:t>
      </w:r>
      <w:r>
        <w:rPr>
          <w:rFonts w:ascii="Times New Roman" w:hAnsi="Times New Roman" w:cs="Times New Roman"/>
          <w:b/>
          <w:sz w:val="24"/>
          <w:szCs w:val="24"/>
        </w:rPr>
        <w:t>1</w:t>
      </w:r>
      <w:r w:rsidRPr="005A54C0">
        <w:rPr>
          <w:rFonts w:ascii="Times New Roman" w:hAnsi="Times New Roman" w:cs="Times New Roman"/>
          <w:b/>
          <w:sz w:val="24"/>
          <w:szCs w:val="24"/>
        </w:rPr>
        <w:t xml:space="preserve">: </w:t>
      </w:r>
      <w:r w:rsidRPr="005A54C0">
        <w:rPr>
          <w:rFonts w:ascii="Times New Roman" w:hAnsi="Times New Roman" w:cs="Times New Roman"/>
          <w:b/>
          <w:i/>
          <w:sz w:val="24"/>
          <w:szCs w:val="24"/>
        </w:rPr>
        <w:t xml:space="preserve">Bien étonnés de se trouver ensemble: </w:t>
      </w:r>
      <w:r w:rsidRPr="005A54C0">
        <w:rPr>
          <w:rFonts w:ascii="Times New Roman" w:hAnsi="Times New Roman" w:cs="Times New Roman"/>
          <w:b/>
          <w:sz w:val="24"/>
          <w:szCs w:val="24"/>
        </w:rPr>
        <w:t xml:space="preserve">Chagall and Malevich in Vitebsk </w:t>
      </w:r>
      <w:r>
        <w:rPr>
          <w:rFonts w:ascii="Times New Roman" w:hAnsi="Times New Roman" w:cs="Times New Roman"/>
          <w:i/>
          <w:sz w:val="24"/>
          <w:szCs w:val="24"/>
        </w:rPr>
        <w:br/>
      </w:r>
      <w:r w:rsidRPr="005A54C0">
        <w:rPr>
          <w:rFonts w:ascii="Times New Roman" w:hAnsi="Times New Roman" w:cs="Times New Roman"/>
          <w:sz w:val="24"/>
          <w:szCs w:val="24"/>
        </w:rPr>
        <w:t>It was Chagall who asked Lissitzky to invite Malevich to join the faculty of the People’s Art School. But soon after Malevich’s arrival, and having taken over the running of the school, it became clear that the two artists would never find common creative ground. Some say that Malevich chased Chagall out of his native town, while others maintain that Chagall was more interested in pursuing his individual artistic career than acting as a revolutionary Commissar of the Arts. This session explores a fascinating and complex clash of artistic personalities.</w:t>
      </w:r>
    </w:p>
    <w:p w14:paraId="43C5834C" w14:textId="50FE8EDD" w:rsidR="002A69BE" w:rsidRDefault="002A69BE" w:rsidP="002A69BE">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Panel </w:t>
      </w:r>
      <w:r>
        <w:rPr>
          <w:rFonts w:ascii="Times New Roman" w:hAnsi="Times New Roman" w:cs="Times New Roman"/>
          <w:b/>
          <w:sz w:val="24"/>
          <w:szCs w:val="24"/>
        </w:rPr>
        <w:t>2</w:t>
      </w:r>
      <w:r>
        <w:rPr>
          <w:rFonts w:ascii="Times New Roman" w:hAnsi="Times New Roman" w:cs="Times New Roman"/>
          <w:b/>
          <w:sz w:val="24"/>
          <w:szCs w:val="24"/>
        </w:rPr>
        <w:t xml:space="preserve">: </w:t>
      </w:r>
      <w:r w:rsidRPr="005A54C0">
        <w:rPr>
          <w:rFonts w:ascii="Times New Roman" w:hAnsi="Times New Roman" w:cs="Times New Roman"/>
          <w:b/>
          <w:sz w:val="24"/>
          <w:szCs w:val="24"/>
        </w:rPr>
        <w:t>Jewish cultural awakening and Soviet avant-garde universalism in Vitebsk</w:t>
      </w:r>
      <w:r w:rsidRPr="005A54C0">
        <w:rPr>
          <w:rFonts w:ascii="Times New Roman" w:hAnsi="Times New Roman" w:cs="Times New Roman"/>
          <w:sz w:val="24"/>
          <w:szCs w:val="24"/>
        </w:rPr>
        <w:t xml:space="preserve"> Although the People’s Art School was never conceived as a specifically Jewish educational institution, the majority of its pupils and a number of teachers were Jewish. After the revolution, Chagall – and Lissitzky especially – were involved in initiatives to give Jewish culture a new identity. The Suprematism preached by Malevich aimed at a universal cosmism and, therefore, did not engage with local cultures or folklore. Nevertheless, these contradictory currents were both present in the same institution, and even in one of its faculty members: El Lissitzky. </w:t>
      </w:r>
    </w:p>
    <w:p w14:paraId="455C7DE7" w14:textId="06CE519A" w:rsidR="002A69BE" w:rsidRDefault="002A69BE" w:rsidP="002A69BE">
      <w:pPr>
        <w:pBdr>
          <w:bottom w:val="single" w:sz="6" w:space="1" w:color="auto"/>
        </w:pBdr>
        <w:rPr>
          <w:rFonts w:ascii="Times New Roman" w:hAnsi="Times New Roman" w:cs="Times New Roman"/>
          <w:i/>
          <w:sz w:val="24"/>
          <w:szCs w:val="24"/>
        </w:rPr>
      </w:pPr>
      <w:r>
        <w:rPr>
          <w:rFonts w:ascii="Times New Roman" w:hAnsi="Times New Roman" w:cs="Times New Roman"/>
          <w:b/>
          <w:sz w:val="24"/>
          <w:szCs w:val="24"/>
        </w:rPr>
        <w:t xml:space="preserve">Panel </w:t>
      </w:r>
      <w:r>
        <w:rPr>
          <w:rFonts w:ascii="Times New Roman" w:hAnsi="Times New Roman" w:cs="Times New Roman"/>
          <w:b/>
          <w:sz w:val="24"/>
          <w:szCs w:val="24"/>
        </w:rPr>
        <w:t>3</w:t>
      </w:r>
      <w:r>
        <w:rPr>
          <w:rFonts w:ascii="Times New Roman" w:hAnsi="Times New Roman" w:cs="Times New Roman"/>
          <w:b/>
          <w:sz w:val="24"/>
          <w:szCs w:val="24"/>
        </w:rPr>
        <w:t xml:space="preserve">: </w:t>
      </w:r>
      <w:r w:rsidRPr="005A54C0">
        <w:rPr>
          <w:rFonts w:ascii="Times New Roman" w:hAnsi="Times New Roman" w:cs="Times New Roman"/>
          <w:b/>
          <w:sz w:val="24"/>
          <w:szCs w:val="24"/>
        </w:rPr>
        <w:t xml:space="preserve">The educational programme of the People’s Art School and Unovis </w:t>
      </w:r>
      <w:r>
        <w:rPr>
          <w:rFonts w:ascii="Times New Roman" w:hAnsi="Times New Roman" w:cs="Times New Roman"/>
          <w:i/>
          <w:sz w:val="24"/>
          <w:szCs w:val="24"/>
        </w:rPr>
        <w:br/>
      </w:r>
      <w:r w:rsidRPr="005A54C0">
        <w:rPr>
          <w:rFonts w:ascii="Times New Roman" w:hAnsi="Times New Roman" w:cs="Times New Roman"/>
          <w:sz w:val="24"/>
          <w:szCs w:val="24"/>
        </w:rPr>
        <w:t xml:space="preserve">Chagall and Malevich differed greatly not only as artists, but also as educators. This session examines the organisation, curricula and budget of various departments in the People’s Art School and Unovis, considering both differences and similarities. </w:t>
      </w:r>
    </w:p>
    <w:p w14:paraId="0CCC07D5" w14:textId="605C9A4D" w:rsidR="005A54C0" w:rsidRDefault="005A54C0" w:rsidP="005A54C0">
      <w:pPr>
        <w:pBdr>
          <w:bottom w:val="single" w:sz="6" w:space="1" w:color="auto"/>
        </w:pBdr>
        <w:rPr>
          <w:rFonts w:ascii="Times New Roman" w:hAnsi="Times New Roman" w:cs="Times New Roman"/>
          <w:i/>
          <w:sz w:val="24"/>
          <w:szCs w:val="24"/>
        </w:rPr>
      </w:pPr>
      <w:r>
        <w:rPr>
          <w:rFonts w:ascii="Times New Roman" w:hAnsi="Times New Roman" w:cs="Times New Roman"/>
          <w:b/>
          <w:sz w:val="24"/>
          <w:szCs w:val="24"/>
        </w:rPr>
        <w:t xml:space="preserve">Panel </w:t>
      </w:r>
      <w:r w:rsidR="002A69BE">
        <w:rPr>
          <w:rFonts w:ascii="Times New Roman" w:hAnsi="Times New Roman" w:cs="Times New Roman"/>
          <w:b/>
          <w:sz w:val="24"/>
          <w:szCs w:val="24"/>
        </w:rPr>
        <w:t>4</w:t>
      </w:r>
      <w:r>
        <w:rPr>
          <w:rFonts w:ascii="Times New Roman" w:hAnsi="Times New Roman" w:cs="Times New Roman"/>
          <w:b/>
          <w:sz w:val="24"/>
          <w:szCs w:val="24"/>
        </w:rPr>
        <w:t xml:space="preserve">: </w:t>
      </w:r>
      <w:r w:rsidR="005B4CDB" w:rsidRPr="002E1202">
        <w:rPr>
          <w:rFonts w:ascii="Times New Roman" w:hAnsi="Times New Roman" w:cs="Times New Roman"/>
          <w:b/>
          <w:sz w:val="24"/>
          <w:szCs w:val="24"/>
        </w:rPr>
        <w:t>The People’s Art School, Unovis and Narkompros cultural policy</w:t>
      </w:r>
      <w:r w:rsidR="002E1202">
        <w:rPr>
          <w:rFonts w:ascii="Times New Roman" w:hAnsi="Times New Roman" w:cs="Times New Roman"/>
          <w:i/>
          <w:sz w:val="24"/>
          <w:szCs w:val="24"/>
        </w:rPr>
        <w:br/>
      </w:r>
      <w:r w:rsidR="005B4CDB" w:rsidRPr="002E1202">
        <w:rPr>
          <w:rFonts w:ascii="Times New Roman" w:hAnsi="Times New Roman" w:cs="Times New Roman"/>
          <w:sz w:val="24"/>
          <w:szCs w:val="24"/>
        </w:rPr>
        <w:t xml:space="preserve">One of Chagall’s first acts as Commissar was to establish the People’s Art School. Such schools were opened throughout the Soviet Union during the Civil </w:t>
      </w:r>
      <w:r w:rsidRPr="002E1202">
        <w:rPr>
          <w:rFonts w:ascii="Times New Roman" w:hAnsi="Times New Roman" w:cs="Times New Roman"/>
          <w:sz w:val="24"/>
          <w:szCs w:val="24"/>
        </w:rPr>
        <w:t>War and</w:t>
      </w:r>
      <w:r w:rsidR="005B4CDB" w:rsidRPr="002E1202">
        <w:rPr>
          <w:rFonts w:ascii="Times New Roman" w:hAnsi="Times New Roman" w:cs="Times New Roman"/>
          <w:sz w:val="24"/>
          <w:szCs w:val="24"/>
        </w:rPr>
        <w:t xml:space="preserve"> offered the new revolutionary state a means of enlightening the people and spreading the ideals of a new society. This session looks at policy on art, propaganda and artistic education in 1919-1922, and its relation to artistic education in Vitebsk.    </w:t>
      </w:r>
    </w:p>
    <w:p w14:paraId="1B79B3F8" w14:textId="26F9EBEA" w:rsidR="002A69BE" w:rsidRDefault="005A54C0" w:rsidP="005A54C0">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Panel </w:t>
      </w:r>
      <w:r w:rsidR="002A69BE">
        <w:rPr>
          <w:rFonts w:ascii="Times New Roman" w:hAnsi="Times New Roman" w:cs="Times New Roman"/>
          <w:b/>
          <w:sz w:val="24"/>
          <w:szCs w:val="24"/>
        </w:rPr>
        <w:t>5</w:t>
      </w:r>
      <w:r>
        <w:rPr>
          <w:rFonts w:ascii="Times New Roman" w:hAnsi="Times New Roman" w:cs="Times New Roman"/>
          <w:b/>
          <w:sz w:val="24"/>
          <w:szCs w:val="24"/>
        </w:rPr>
        <w:t xml:space="preserve">: </w:t>
      </w:r>
      <w:r w:rsidR="005B4CDB" w:rsidRPr="005A54C0">
        <w:rPr>
          <w:rFonts w:ascii="Times New Roman" w:hAnsi="Times New Roman" w:cs="Times New Roman"/>
          <w:b/>
          <w:sz w:val="24"/>
          <w:szCs w:val="24"/>
        </w:rPr>
        <w:t>The artistic revolution of Unovis</w:t>
      </w:r>
      <w:r w:rsidR="005B4CDB" w:rsidRPr="005A54C0">
        <w:rPr>
          <w:rFonts w:ascii="Times New Roman" w:hAnsi="Times New Roman" w:cs="Times New Roman"/>
          <w:b/>
          <w:sz w:val="24"/>
          <w:szCs w:val="24"/>
        </w:rPr>
        <w:br/>
      </w:r>
      <w:r w:rsidR="005B4CDB" w:rsidRPr="005A54C0">
        <w:rPr>
          <w:rFonts w:ascii="Times New Roman" w:hAnsi="Times New Roman" w:cs="Times New Roman"/>
          <w:sz w:val="24"/>
          <w:szCs w:val="24"/>
        </w:rPr>
        <w:t xml:space="preserve">Upon his arrival in Vitebsk, Malevich established an art collective together with </w:t>
      </w:r>
      <w:r>
        <w:rPr>
          <w:rFonts w:ascii="Times New Roman" w:hAnsi="Times New Roman" w:cs="Times New Roman"/>
          <w:sz w:val="24"/>
          <w:szCs w:val="24"/>
        </w:rPr>
        <w:t xml:space="preserve">El </w:t>
      </w:r>
      <w:r w:rsidR="005B4CDB" w:rsidRPr="005A54C0">
        <w:rPr>
          <w:rFonts w:ascii="Times New Roman" w:hAnsi="Times New Roman" w:cs="Times New Roman"/>
          <w:sz w:val="24"/>
          <w:szCs w:val="24"/>
        </w:rPr>
        <w:t xml:space="preserve">Lissitzky and a number of pupils. This session addresses what made this collaboration so revolutionary, and why it garnered such a following in other cities.  </w:t>
      </w:r>
    </w:p>
    <w:sectPr w:rsidR="002A69BE" w:rsidSect="008D360B">
      <w:pgSz w:w="11900" w:h="16840"/>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E64"/>
    <w:multiLevelType w:val="hybridMultilevel"/>
    <w:tmpl w:val="2B92FA7A"/>
    <w:lvl w:ilvl="0" w:tplc="1756AE0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DB"/>
    <w:rsid w:val="002670D2"/>
    <w:rsid w:val="00294968"/>
    <w:rsid w:val="002A69BE"/>
    <w:rsid w:val="002E1202"/>
    <w:rsid w:val="005A54C0"/>
    <w:rsid w:val="005B4CDB"/>
    <w:rsid w:val="00705C5B"/>
    <w:rsid w:val="00947679"/>
    <w:rsid w:val="00F02795"/>
    <w:rsid w:val="00F7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D4CC"/>
  <w15:chartTrackingRefBased/>
  <w15:docId w15:val="{52CB29B9-EA3F-4DD8-A8C1-F4B90D3D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CDB"/>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DB"/>
    <w:pPr>
      <w:ind w:left="720"/>
      <w:contextualSpacing/>
    </w:pPr>
  </w:style>
  <w:style w:type="paragraph" w:styleId="Subtitle">
    <w:name w:val="Subtitle"/>
    <w:basedOn w:val="Normal"/>
    <w:next w:val="Normal"/>
    <w:link w:val="SubtitleChar"/>
    <w:uiPriority w:val="11"/>
    <w:qFormat/>
    <w:rsid w:val="005B4CD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B4CDB"/>
    <w:rPr>
      <w:rFonts w:eastAsiaTheme="minorEastAsia"/>
      <w:caps/>
      <w:color w:val="404040" w:themeColor="text1" w:themeTint="BF"/>
      <w:spacing w:val="20"/>
      <w:sz w:val="28"/>
      <w:szCs w:val="28"/>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pPr>
      <w:spacing w:line="240" w:lineRule="auto"/>
    </w:pPr>
    <w:rPr>
      <w:sz w:val="20"/>
      <w:szCs w:val="20"/>
    </w:rPr>
  </w:style>
  <w:style w:type="character" w:customStyle="1" w:styleId="CommentTextChar">
    <w:name w:val="Comment Text Char"/>
    <w:basedOn w:val="DefaultParagraphFont"/>
    <w:link w:val="CommentText"/>
    <w:uiPriority w:val="99"/>
    <w:semiHidden/>
    <w:rsid w:val="002E120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rFonts w:eastAsiaTheme="minorEastAsia"/>
      <w:b/>
      <w:bCs/>
      <w:sz w:val="20"/>
      <w:szCs w:val="20"/>
    </w:rPr>
  </w:style>
  <w:style w:type="paragraph" w:styleId="BalloonText">
    <w:name w:val="Balloon Text"/>
    <w:basedOn w:val="Normal"/>
    <w:link w:val="BalloonTextChar"/>
    <w:uiPriority w:val="99"/>
    <w:semiHidden/>
    <w:unhideWhenUsed/>
    <w:rsid w:val="002E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0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Stokholm</dc:creator>
  <cp:keywords/>
  <dc:description/>
  <cp:lastModifiedBy>Isabel Stokholm</cp:lastModifiedBy>
  <cp:revision>7</cp:revision>
  <dcterms:created xsi:type="dcterms:W3CDTF">2018-02-01T13:38:00Z</dcterms:created>
  <dcterms:modified xsi:type="dcterms:W3CDTF">2018-03-08T11:00:00Z</dcterms:modified>
</cp:coreProperties>
</file>