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30AD5" w14:textId="77777777" w:rsidR="000F18FF" w:rsidRPr="00C37942" w:rsidRDefault="000F18FF">
      <w:pPr>
        <w:spacing w:line="480" w:lineRule="atLeast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CURRICULUM VITAE</w:t>
      </w:r>
    </w:p>
    <w:p w14:paraId="323352D7" w14:textId="77777777" w:rsidR="000F18FF" w:rsidRPr="00C37942" w:rsidRDefault="000F18F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5FDC430" w14:textId="77777777" w:rsidR="000F18FF" w:rsidRPr="00C37942" w:rsidRDefault="000F18FF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235C6D96" w14:textId="77777777" w:rsidR="000F18FF" w:rsidRPr="00C37942" w:rsidRDefault="000F18F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Name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: 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(Prof. ) Deborah HOWARD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3794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 E-mail: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djh1000@cam.ac.uk</w:t>
      </w:r>
    </w:p>
    <w:p w14:paraId="2BE4C89E" w14:textId="77777777" w:rsidR="000F18FF" w:rsidRPr="00C37942" w:rsidRDefault="000F18F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31560B4" w14:textId="58098F27" w:rsidR="000F18FF" w:rsidRPr="00C37942" w:rsidRDefault="000F18FF" w:rsidP="000E45C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Address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: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E03580"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St John's College, CAMBRIDGE CB2 1TP</w:t>
      </w:r>
      <w:r w:rsidR="00E03580"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Tel. +44 (0) 1223 339360</w:t>
      </w:r>
      <w:r w:rsidR="00E03580"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E03580"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14:paraId="162BE031" w14:textId="77777777" w:rsidR="000F18FF" w:rsidRPr="00C37942" w:rsidRDefault="000F18FF">
      <w:pPr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ab/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ab/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ab/>
      </w:r>
    </w:p>
    <w:p w14:paraId="2C446296" w14:textId="77777777" w:rsidR="000F18FF" w:rsidRPr="00C37942" w:rsidRDefault="000F18F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Nationality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:  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British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3794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Date of birth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: 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26 February 1946</w:t>
      </w:r>
    </w:p>
    <w:p w14:paraId="5686E377" w14:textId="77777777" w:rsidR="000F18FF" w:rsidRPr="00C37942" w:rsidRDefault="000F18F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FD1374E" w14:textId="77777777" w:rsidR="000F18FF" w:rsidRPr="00C37942" w:rsidRDefault="000F18F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Place of birth</w:t>
      </w:r>
      <w:r w:rsidRPr="00C37942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ab/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Westminster, London</w:t>
      </w:r>
    </w:p>
    <w:p w14:paraId="68437477" w14:textId="77777777" w:rsidR="000F18FF" w:rsidRPr="00C37942" w:rsidRDefault="000F18FF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7ED7DDDB" w14:textId="77777777" w:rsidR="000F18FF" w:rsidRPr="00C37942" w:rsidRDefault="000F18F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Marital status: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married, with</w:t>
      </w:r>
      <w:r w:rsidRPr="00C3794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two children born 1976 and 1979</w:t>
      </w:r>
    </w:p>
    <w:p w14:paraId="3A671897" w14:textId="77777777" w:rsidR="000F18FF" w:rsidRPr="00C37942" w:rsidRDefault="000F18F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027206A" w14:textId="6960CE6D" w:rsidR="000F18FF" w:rsidRPr="00C37942" w:rsidRDefault="000F18F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Present position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: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Professor </w:t>
      </w:r>
      <w:r w:rsidR="00D2095B"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Emerita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of Architectural History, Faculty of Architecture and History of Art, University of Cambridge;  Fellow of St John's College, Cambridge</w:t>
      </w:r>
    </w:p>
    <w:p w14:paraId="181347E5" w14:textId="77777777" w:rsidR="000F18FF" w:rsidRPr="00C37942" w:rsidRDefault="000F18F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6B9D750" w14:textId="77777777" w:rsidR="000F18FF" w:rsidRPr="00C37942" w:rsidRDefault="000F18FF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Education:</w:t>
      </w:r>
    </w:p>
    <w:p w14:paraId="1285D79B" w14:textId="77777777" w:rsidR="000F18FF" w:rsidRPr="00C37942" w:rsidRDefault="000F18F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1968-72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Courtauld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Institute of Art, University of London</w:t>
      </w:r>
    </w:p>
    <w:p w14:paraId="33AD09FC" w14:textId="77777777" w:rsidR="000F18FF" w:rsidRPr="00C37942" w:rsidRDefault="000F18F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1964-8 Newnham College, Cambridge University</w:t>
      </w:r>
    </w:p>
    <w:p w14:paraId="1064D6A0" w14:textId="77777777" w:rsidR="000F18FF" w:rsidRPr="00C37942" w:rsidRDefault="000F18F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78A75F2" w14:textId="77777777" w:rsidR="000F18FF" w:rsidRPr="00C37942" w:rsidRDefault="000F18FF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Degrees awarded</w:t>
      </w:r>
    </w:p>
    <w:p w14:paraId="65DB72C5" w14:textId="042A9C14" w:rsidR="00EE5C89" w:rsidRPr="00C37942" w:rsidRDefault="00EE5C89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Hon.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LItt</w:t>
      </w:r>
      <w:r w:rsidR="00F73566"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D</w:t>
      </w:r>
      <w:r w:rsidR="00F73566"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</w:t>
      </w:r>
      <w:r w:rsidR="00F73566"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University College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Dublin) 2014</w:t>
      </w:r>
    </w:p>
    <w:p w14:paraId="2ECECFB3" w14:textId="71B26D93" w:rsidR="00683EEE" w:rsidRPr="00C37942" w:rsidRDefault="0054096C">
      <w:pPr>
        <w:ind w:right="-6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Ph.D. (London</w:t>
      </w:r>
      <w:r w:rsidR="000F18FF"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), 1973  </w:t>
      </w:r>
    </w:p>
    <w:p w14:paraId="4F02E197" w14:textId="65229716" w:rsidR="000F18FF" w:rsidRPr="00C37942" w:rsidRDefault="0054096C">
      <w:pPr>
        <w:ind w:right="-6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M.A. (London</w:t>
      </w:r>
      <w:r w:rsidR="000F18FF"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with distinction), 1969 </w:t>
      </w:r>
    </w:p>
    <w:p w14:paraId="3C953659" w14:textId="7B0B1C67" w:rsidR="000F18FF" w:rsidRPr="00C37942" w:rsidRDefault="000F18F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B.A. Hons. (</w:t>
      </w:r>
      <w:r w:rsidR="0054096C"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Cambridge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), Class I, Architecture and Fine Arts Tripos, 1968</w:t>
      </w:r>
      <w:r w:rsidR="00683EEE"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; M.A. 1972</w:t>
      </w:r>
    </w:p>
    <w:p w14:paraId="4352BBAA" w14:textId="77777777" w:rsidR="009E7281" w:rsidRPr="00C37942" w:rsidRDefault="009E7281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7F63F99" w14:textId="77777777" w:rsidR="000F18FF" w:rsidRPr="00C37942" w:rsidRDefault="000F18FF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Academic Career</w:t>
      </w:r>
    </w:p>
    <w:p w14:paraId="2D5F49F7" w14:textId="77777777" w:rsidR="0094647D" w:rsidRPr="00C37942" w:rsidRDefault="009E2947">
      <w:pPr>
        <w:pStyle w:val="FootnoteText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2002-9 (with break 2006-7) Head of Department of History of Art, University of Cambridge </w:t>
      </w:r>
    </w:p>
    <w:p w14:paraId="1CF2BE6E" w14:textId="4270C32A" w:rsidR="000F18FF" w:rsidRPr="00C37942" w:rsidRDefault="000F18FF">
      <w:pPr>
        <w:pStyle w:val="FootnoteText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2001-</w:t>
      </w:r>
      <w:r w:rsidR="00D74555" w:rsidRPr="00C37942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13</w:t>
      </w:r>
      <w:r w:rsidR="0094647D" w:rsidRPr="00C37942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 P</w:t>
      </w:r>
      <w:r w:rsidRPr="00C37942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rofessor of Architectural History, University of Cambridge</w:t>
      </w:r>
    </w:p>
    <w:p w14:paraId="27804061" w14:textId="77777777" w:rsidR="000F18FF" w:rsidRPr="00C37942" w:rsidRDefault="000F18F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1996-2001  Reader in Architectural History, University of Cambridge</w:t>
      </w:r>
    </w:p>
    <w:p w14:paraId="7E328879" w14:textId="77777777" w:rsidR="000F18FF" w:rsidRPr="00C37942" w:rsidRDefault="000F18F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1992-  Fellow of St John's College, Cambridge</w:t>
      </w:r>
    </w:p>
    <w:p w14:paraId="73AA95D8" w14:textId="77777777" w:rsidR="000F18FF" w:rsidRPr="00C37942" w:rsidRDefault="000F18FF">
      <w:pPr>
        <w:ind w:right="-80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1992-6  Librarian to the Faculty of Architecture and History of Art, University of Cambridge.</w:t>
      </w:r>
    </w:p>
    <w:p w14:paraId="72438477" w14:textId="77777777" w:rsidR="000F18FF" w:rsidRPr="00C37942" w:rsidRDefault="000F18F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1991-2  Lecturer (half-time),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Courtauld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Institute of Art, University of London</w:t>
      </w:r>
    </w:p>
    <w:p w14:paraId="233DB2F5" w14:textId="77777777" w:rsidR="000F18FF" w:rsidRPr="00C37942" w:rsidRDefault="000F18FF">
      <w:pPr>
        <w:ind w:right="-18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1982-91  Lecturer (part-time) in Department of Architecture, University of Edinburgh,</w:t>
      </w:r>
    </w:p>
    <w:p w14:paraId="11071FDF" w14:textId="77777777" w:rsidR="000F18FF" w:rsidRPr="00C37942" w:rsidRDefault="000F18F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  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Senior Lecturer 1990; Reader 1991</w:t>
      </w:r>
    </w:p>
    <w:p w14:paraId="595E70B2" w14:textId="77777777" w:rsidR="000F18FF" w:rsidRPr="00C37942" w:rsidRDefault="000F18FF">
      <w:pPr>
        <w:ind w:right="-26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1977, 1980  Visiting lecturer, Yale University (Summer Term Program in London)</w:t>
      </w:r>
    </w:p>
    <w:p w14:paraId="17164FD5" w14:textId="77777777" w:rsidR="000F18FF" w:rsidRPr="00C37942" w:rsidRDefault="000F18F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1973-6  Lecturer in History of Art, University College London </w:t>
      </w:r>
    </w:p>
    <w:p w14:paraId="4E0158D3" w14:textId="77777777" w:rsidR="000F18FF" w:rsidRPr="00C37942" w:rsidRDefault="000F18F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1972-3  Leverhulme Fellow in the History of Art, Clare Hall, Cambridge</w:t>
      </w:r>
    </w:p>
    <w:p w14:paraId="24B96435" w14:textId="77777777" w:rsidR="004517D4" w:rsidRPr="00C37942" w:rsidRDefault="004517D4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7745F8A7" w14:textId="5A229650" w:rsidR="000F18FF" w:rsidRDefault="000F18FF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Elections to academic societies:</w:t>
      </w:r>
    </w:p>
    <w:p w14:paraId="7BED6708" w14:textId="0A039CDD" w:rsidR="00537B1D" w:rsidRPr="00537B1D" w:rsidRDefault="00537B1D">
      <w:pPr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537B1D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2021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elected member of the American Philosophical Society</w:t>
      </w:r>
    </w:p>
    <w:p w14:paraId="52610FBC" w14:textId="77777777" w:rsidR="007F5BE6" w:rsidRPr="00C37942" w:rsidRDefault="007F5BE6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2010 elected Fellow of the British Academy</w:t>
      </w:r>
    </w:p>
    <w:p w14:paraId="70A57CE1" w14:textId="77777777" w:rsidR="00BE4EBB" w:rsidRPr="00C37942" w:rsidRDefault="00BE4EBB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2006 elected to membership of Academia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Europea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(declined)</w:t>
      </w:r>
    </w:p>
    <w:p w14:paraId="17B4BEEC" w14:textId="77777777" w:rsidR="00BE4EBB" w:rsidRPr="00C37942" w:rsidRDefault="00BE4EBB" w:rsidP="00BE4EBB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2004 Fellow of the Royal Society of Edinburgh</w:t>
      </w:r>
    </w:p>
    <w:p w14:paraId="0C0D2EE4" w14:textId="77777777" w:rsidR="000F18FF" w:rsidRPr="00C37942" w:rsidRDefault="000F18F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1995  Honorary Fellow of the Royal Incorporation of Architects of Scotland</w:t>
      </w:r>
    </w:p>
    <w:p w14:paraId="70CC9B6B" w14:textId="77777777" w:rsidR="000F18FF" w:rsidRPr="00C37942" w:rsidRDefault="000F18F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1991  Fellow of the Society of Antiquaries of Scotland</w:t>
      </w:r>
    </w:p>
    <w:p w14:paraId="747359B8" w14:textId="77777777" w:rsidR="000F18FF" w:rsidRPr="00C37942" w:rsidRDefault="000F18F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1984 Fellow of the Society of Antiquaries</w:t>
      </w:r>
    </w:p>
    <w:p w14:paraId="0845DFCF" w14:textId="77777777" w:rsidR="00601E49" w:rsidRPr="00C37942" w:rsidRDefault="00601E49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BA7B454" w14:textId="67B726E5" w:rsidR="00601E49" w:rsidRDefault="00FC0457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>R</w:t>
      </w:r>
      <w:r w:rsidR="00601E49" w:rsidRPr="00C3794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ecent major research grants</w:t>
      </w:r>
    </w:p>
    <w:p w14:paraId="785C07CA" w14:textId="7DA3C019" w:rsidR="00AA38C0" w:rsidRDefault="00AA38C0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0E0D78B2" w14:textId="7392D308" w:rsidR="00AA38C0" w:rsidRPr="00082170" w:rsidRDefault="00AA38C0">
      <w:pPr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082170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2021  Delmas Foundation grant for the exhibition “</w:t>
      </w:r>
      <w:proofErr w:type="spellStart"/>
      <w:r w:rsidRPr="00082170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Acqua</w:t>
      </w:r>
      <w:proofErr w:type="spellEnd"/>
      <w:r w:rsidRPr="00082170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, Terra, Fuoco: </w:t>
      </w:r>
      <w:proofErr w:type="spellStart"/>
      <w:r w:rsidRPr="00082170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L’architettura</w:t>
      </w:r>
      <w:proofErr w:type="spellEnd"/>
      <w:r w:rsidRPr="00082170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proto-</w:t>
      </w:r>
      <w:proofErr w:type="spellStart"/>
      <w:r w:rsidRPr="00082170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industriale</w:t>
      </w:r>
      <w:proofErr w:type="spellEnd"/>
      <w:r w:rsidRPr="00082170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del Veneto </w:t>
      </w:r>
      <w:proofErr w:type="spellStart"/>
      <w:r w:rsidRPr="00082170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nell’età</w:t>
      </w:r>
      <w:proofErr w:type="spellEnd"/>
      <w:r w:rsidRPr="00082170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di Palladio”, Palladio Museum, Vicenza, November 2022 – spring 2023</w:t>
      </w:r>
    </w:p>
    <w:p w14:paraId="41DC2941" w14:textId="77777777" w:rsidR="003D729F" w:rsidRPr="00082170" w:rsidRDefault="003D729F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36276D8B" w14:textId="05E3C867" w:rsidR="003D729F" w:rsidRPr="00C37942" w:rsidRDefault="003D729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2017-19  Leverhulme Emeritus Fellowship</w:t>
      </w:r>
      <w:r w:rsidR="004F5DF4"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for ‘Technological Invention &amp; Architecture in the Veneto in the Early Modern Period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’</w:t>
      </w:r>
    </w:p>
    <w:p w14:paraId="6BBDFA31" w14:textId="77777777" w:rsidR="00225250" w:rsidRPr="00C37942" w:rsidRDefault="00225250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7234176B" w14:textId="77777777" w:rsidR="00225250" w:rsidRPr="00C37942" w:rsidRDefault="0022525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2013-17 ‘Domestic Devotions: The Place of Piety in the Renaissance Italian Home’, ERC Synergy Grant, with Dr Mary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Laven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(History) and Dr Abigail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Brundin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(Italian)</w:t>
      </w:r>
    </w:p>
    <w:p w14:paraId="53735A2F" w14:textId="77777777" w:rsidR="0041655A" w:rsidRPr="00C37942" w:rsidRDefault="0041655A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0B578FB9" w14:textId="77777777" w:rsidR="0041655A" w:rsidRPr="00C37942" w:rsidRDefault="0041655A">
      <w:pPr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2010  Lila Acheson Wallace – Reader’s Digest Publications grant, from Harvard University (Villa I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Tatti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) for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Talking Buildings</w:t>
      </w:r>
    </w:p>
    <w:p w14:paraId="39316D18" w14:textId="77777777" w:rsidR="0041655A" w:rsidRPr="00C37942" w:rsidRDefault="0041655A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38331719" w14:textId="77777777" w:rsidR="00381940" w:rsidRPr="00C37942" w:rsidRDefault="00381940" w:rsidP="0038194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2007-8 ‘The Future of Venice’, funded by Venice in Peril</w:t>
      </w:r>
    </w:p>
    <w:p w14:paraId="1B09EAB5" w14:textId="77777777" w:rsidR="00381940" w:rsidRPr="00C37942" w:rsidRDefault="00381940" w:rsidP="0038194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67DE650" w14:textId="77777777" w:rsidR="00381940" w:rsidRPr="00C37942" w:rsidRDefault="00381940" w:rsidP="00381940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2006-9 ‘Sharing and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visualising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Old St Peters: East and West in Renaissance Rome’ funded by the AHRC and the Isaac Newton Trust</w:t>
      </w:r>
    </w:p>
    <w:p w14:paraId="06F96C9F" w14:textId="77777777" w:rsidR="00381940" w:rsidRPr="00C37942" w:rsidRDefault="0038194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9C8D645" w14:textId="77777777" w:rsidR="00601E49" w:rsidRPr="00C37942" w:rsidRDefault="00601E49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2005-8</w:t>
      </w:r>
      <w:r w:rsidRPr="00C3794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‘Architecture and Music in Renaissance Venice’</w:t>
      </w:r>
    </w:p>
    <w:p w14:paraId="18D0EBFC" w14:textId="77777777" w:rsidR="00601E49" w:rsidRPr="00C37942" w:rsidRDefault="00601E49" w:rsidP="00601E49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Director of C.A.M.E.R.A. (Centre for Acoustic and Musical </w:t>
      </w:r>
      <w:r w:rsidR="00273E3A"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Experiments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in Renaissance Architecture), Department of History of Art, University of Cambridge:  3-year interdisciplinary research grant funded by the AHRC, British Academy and the Gladys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Krieble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Delmas Foundation, sponsored by St John’s College Cambridge, Arup Acoustics and the Fondazione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Scuola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di San Giorgio, Venice </w:t>
      </w:r>
    </w:p>
    <w:p w14:paraId="21F9F100" w14:textId="77777777" w:rsidR="0054096C" w:rsidRPr="00C37942" w:rsidRDefault="0054096C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C9F474C" w14:textId="77777777" w:rsidR="0054096C" w:rsidRPr="00C37942" w:rsidRDefault="00601E49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Visiting</w:t>
      </w:r>
      <w:r w:rsidR="0054096C" w:rsidRPr="00C3794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appointments</w:t>
      </w:r>
    </w:p>
    <w:p w14:paraId="557EEE39" w14:textId="77777777" w:rsidR="00324F4B" w:rsidRPr="00C37942" w:rsidRDefault="00324F4B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0185E2B8" w14:textId="77777777" w:rsidR="00EA0B8F" w:rsidRPr="00C37942" w:rsidRDefault="00EA0B8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2012 </w:t>
      </w:r>
      <w:proofErr w:type="spellStart"/>
      <w:r w:rsidR="00CA649F"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MacGeorge</w:t>
      </w:r>
      <w:proofErr w:type="spellEnd"/>
      <w:r w:rsidR="00CA649F"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Fellow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University of Melbourne</w:t>
      </w:r>
    </w:p>
    <w:p w14:paraId="08575070" w14:textId="77777777" w:rsidR="00EA0B8F" w:rsidRPr="00C37942" w:rsidRDefault="00EA0B8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8B596E2" w14:textId="77777777" w:rsidR="00EA0B8F" w:rsidRPr="00C37942" w:rsidRDefault="00EA0B8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2012 Daphne Mayo Visiting </w:t>
      </w:r>
      <w:r w:rsidR="00975408"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Scholar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University of </w:t>
      </w:r>
      <w:r w:rsidR="00975408"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Queensland</w:t>
      </w:r>
    </w:p>
    <w:p w14:paraId="096A11F1" w14:textId="77777777" w:rsidR="00EA0B8F" w:rsidRPr="00C37942" w:rsidRDefault="00EA0B8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53EFE5D" w14:textId="77777777" w:rsidR="00381940" w:rsidRPr="00C37942" w:rsidRDefault="0038194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2009 Robert Johnson-La Palme Visiting Professorship in Art and Architecture, Department of Art and Archaeology, Princeton University (Fall Semester)</w:t>
      </w:r>
    </w:p>
    <w:p w14:paraId="1CB113A3" w14:textId="77777777" w:rsidR="00381940" w:rsidRPr="00C37942" w:rsidRDefault="0038194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04B07EA" w14:textId="77777777" w:rsidR="004F1EF5" w:rsidRPr="00C37942" w:rsidRDefault="004F1EF5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2007 Visiting Professor, Villa I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Tatti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(Harvard University Centre for Italian Renaissance Studies), Florence (Spring Semester) </w:t>
      </w:r>
    </w:p>
    <w:p w14:paraId="697B8295" w14:textId="77777777" w:rsidR="004F1EF5" w:rsidRPr="00C37942" w:rsidRDefault="004F1EF5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424D8185" w14:textId="77777777" w:rsidR="0054096C" w:rsidRPr="00C37942" w:rsidRDefault="0054096C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2006 Ruth &amp; Clarence Kennedy Professor in Renaissance Studies, Smith College, Northampton, Ma. (Spring Semester)</w:t>
      </w:r>
    </w:p>
    <w:p w14:paraId="326E9AAB" w14:textId="77777777" w:rsidR="0054096C" w:rsidRPr="00C37942" w:rsidRDefault="0054096C" w:rsidP="0054096C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830534F" w14:textId="77777777" w:rsidR="0054096C" w:rsidRPr="00C37942" w:rsidRDefault="0054096C" w:rsidP="0054096C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October-November 2001 Fellow, Aga Khan Program for Islamic Architecture, Harvard University</w:t>
      </w:r>
    </w:p>
    <w:p w14:paraId="50F8D896" w14:textId="77777777" w:rsidR="0054096C" w:rsidRPr="00C37942" w:rsidRDefault="0054096C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599D8FE" w14:textId="77777777" w:rsidR="0054096C" w:rsidRPr="00C37942" w:rsidRDefault="0054096C" w:rsidP="0054096C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Sep 1997 - Jan 1998  Samuel H. Kress Senior Fellow, Center for Advanced Studies in the Visual Arts, National Gallery of Art, Washington DC</w:t>
      </w:r>
    </w:p>
    <w:p w14:paraId="2A2674B2" w14:textId="77777777" w:rsidR="0054096C" w:rsidRPr="00C37942" w:rsidRDefault="0054096C" w:rsidP="0054096C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&amp;</w:t>
      </w:r>
    </w:p>
    <w:p w14:paraId="2057A436" w14:textId="77777777" w:rsidR="0054096C" w:rsidRPr="00C37942" w:rsidRDefault="0054096C" w:rsidP="0054096C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>Fellow-by-Courtesy, Department of Art History, Johns Hopkins University, Baltimore, Maryland</w:t>
      </w:r>
    </w:p>
    <w:p w14:paraId="5D437366" w14:textId="77777777" w:rsidR="0054096C" w:rsidRPr="00C37942" w:rsidRDefault="0054096C" w:rsidP="0054096C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FAEEA57" w14:textId="77777777" w:rsidR="0054096C" w:rsidRPr="00C37942" w:rsidRDefault="0054096C" w:rsidP="0054096C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March – June 1990, Aga Khan Scholar Harvard University</w:t>
      </w:r>
    </w:p>
    <w:p w14:paraId="74610716" w14:textId="77777777" w:rsidR="000F18FF" w:rsidRPr="00C37942" w:rsidRDefault="000F18FF">
      <w:pPr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14:paraId="4959BE05" w14:textId="77777777" w:rsidR="00943348" w:rsidRPr="00C37942" w:rsidRDefault="00943348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12DB965E" w14:textId="62B6D47D" w:rsidR="000F18FF" w:rsidRDefault="00BE4EBB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Selected c</w:t>
      </w:r>
      <w:r w:rsidR="000F18FF" w:rsidRPr="00C3794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urrent and recent external committee memberships</w:t>
      </w:r>
      <w:r w:rsidR="000F18FF"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:</w:t>
      </w:r>
    </w:p>
    <w:p w14:paraId="1B029F8C" w14:textId="4EAF730F" w:rsidR="00AA38C0" w:rsidRDefault="00AA38C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BDDDEF1" w14:textId="3685E802" w:rsidR="00AA38C0" w:rsidRPr="00AA38C0" w:rsidRDefault="00AA38C0">
      <w:pPr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Member of the Advisory Board of the journal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Studi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Veneziani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(2021- )</w:t>
      </w:r>
      <w:r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</w:t>
      </w:r>
    </w:p>
    <w:p w14:paraId="40245DF9" w14:textId="4E35E762" w:rsidR="00116486" w:rsidRDefault="00116486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4FA70D9" w14:textId="7ABEDBC7" w:rsidR="00116486" w:rsidRPr="00C37942" w:rsidRDefault="00116486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Honorary Patron Member, Society of Architectural Historians of Great Britain (2021- )</w:t>
      </w:r>
    </w:p>
    <w:p w14:paraId="3E00E340" w14:textId="77777777" w:rsidR="003D729F" w:rsidRPr="00C37942" w:rsidRDefault="003D729F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00C067B" w14:textId="627B7CD4" w:rsidR="00ED6E74" w:rsidRPr="00C37942" w:rsidRDefault="00ED6E7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Chair of Advisory Committee, Centre for Renaissance Studies, University of Warwick (2019- )</w:t>
      </w:r>
    </w:p>
    <w:p w14:paraId="3670AFA7" w14:textId="1C0F5CF5" w:rsidR="000D6A4A" w:rsidRPr="00C37942" w:rsidRDefault="000D6A4A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E9F5DC2" w14:textId="756F91B7" w:rsidR="00ED6E74" w:rsidRPr="00C37942" w:rsidRDefault="000D6A4A">
      <w:pPr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Member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of Comitato scientifico internazionale, Museo di Rialto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project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(2019- )</w:t>
      </w:r>
    </w:p>
    <w:p w14:paraId="0D2451BE" w14:textId="77777777" w:rsidR="00391CF1" w:rsidRPr="00090647" w:rsidRDefault="00391CF1">
      <w:pPr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</w:p>
    <w:p w14:paraId="4560A556" w14:textId="75893A31" w:rsidR="00391CF1" w:rsidRPr="00C37942" w:rsidRDefault="00391CF1" w:rsidP="00391CF1">
      <w:pPr>
        <w:pStyle w:val="ListParagraph"/>
        <w:spacing w:after="0" w:line="240" w:lineRule="auto"/>
        <w:ind w:left="0"/>
        <w:contextualSpacing w:val="0"/>
        <w:rPr>
          <w:rFonts w:asciiTheme="majorHAnsi" w:hAnsiTheme="majorHAnsi" w:cstheme="majorHAnsi"/>
          <w:color w:val="000000" w:themeColor="text1"/>
        </w:rPr>
      </w:pPr>
      <w:r w:rsidRPr="00C37942">
        <w:rPr>
          <w:rFonts w:asciiTheme="majorHAnsi" w:hAnsiTheme="majorHAnsi" w:cstheme="majorHAnsi"/>
          <w:color w:val="000000" w:themeColor="text1"/>
        </w:rPr>
        <w:t>British Academy -  Council Member</w:t>
      </w:r>
      <w:r w:rsidR="001F1468" w:rsidRPr="00C37942">
        <w:rPr>
          <w:rFonts w:asciiTheme="majorHAnsi" w:hAnsiTheme="majorHAnsi" w:cstheme="majorHAnsi"/>
          <w:color w:val="000000" w:themeColor="text1"/>
        </w:rPr>
        <w:t xml:space="preserve"> (2013-16</w:t>
      </w:r>
      <w:r w:rsidR="00291549" w:rsidRPr="00C37942">
        <w:rPr>
          <w:rFonts w:asciiTheme="majorHAnsi" w:hAnsiTheme="majorHAnsi" w:cstheme="majorHAnsi"/>
          <w:color w:val="000000" w:themeColor="text1"/>
        </w:rPr>
        <w:t>)</w:t>
      </w:r>
      <w:r w:rsidRPr="00C37942">
        <w:rPr>
          <w:rFonts w:asciiTheme="majorHAnsi" w:hAnsiTheme="majorHAnsi" w:cstheme="majorHAnsi"/>
          <w:color w:val="000000" w:themeColor="text1"/>
        </w:rPr>
        <w:t>; member of Humanities working group</w:t>
      </w:r>
      <w:r w:rsidR="00291549" w:rsidRPr="00C37942">
        <w:rPr>
          <w:rFonts w:asciiTheme="majorHAnsi" w:hAnsiTheme="majorHAnsi" w:cstheme="majorHAnsi"/>
          <w:color w:val="000000" w:themeColor="text1"/>
        </w:rPr>
        <w:t xml:space="preserve"> (2013-</w:t>
      </w:r>
      <w:r w:rsidR="00367A43" w:rsidRPr="00C37942">
        <w:rPr>
          <w:rFonts w:asciiTheme="majorHAnsi" w:hAnsiTheme="majorHAnsi" w:cstheme="majorHAnsi"/>
          <w:color w:val="000000" w:themeColor="text1"/>
        </w:rPr>
        <w:t>5</w:t>
      </w:r>
      <w:r w:rsidR="00291549" w:rsidRPr="00C37942">
        <w:rPr>
          <w:rFonts w:asciiTheme="majorHAnsi" w:hAnsiTheme="majorHAnsi" w:cstheme="majorHAnsi"/>
          <w:color w:val="000000" w:themeColor="text1"/>
        </w:rPr>
        <w:t>)</w:t>
      </w:r>
      <w:r w:rsidRPr="00C37942">
        <w:rPr>
          <w:rFonts w:asciiTheme="majorHAnsi" w:hAnsiTheme="majorHAnsi" w:cstheme="majorHAnsi"/>
          <w:color w:val="000000" w:themeColor="text1"/>
        </w:rPr>
        <w:t>; member of Serena Medal Committee</w:t>
      </w:r>
      <w:r w:rsidR="00291549" w:rsidRPr="00C37942">
        <w:rPr>
          <w:rFonts w:asciiTheme="majorHAnsi" w:hAnsiTheme="majorHAnsi" w:cstheme="majorHAnsi"/>
          <w:color w:val="000000" w:themeColor="text1"/>
        </w:rPr>
        <w:t xml:space="preserve"> (2012- </w:t>
      </w:r>
      <w:r w:rsidR="001F1468" w:rsidRPr="00C37942">
        <w:rPr>
          <w:rFonts w:asciiTheme="majorHAnsi" w:hAnsiTheme="majorHAnsi" w:cstheme="majorHAnsi"/>
          <w:color w:val="000000" w:themeColor="text1"/>
        </w:rPr>
        <w:t>13</w:t>
      </w:r>
      <w:r w:rsidR="00291549" w:rsidRPr="00C37942">
        <w:rPr>
          <w:rFonts w:asciiTheme="majorHAnsi" w:hAnsiTheme="majorHAnsi" w:cstheme="majorHAnsi"/>
          <w:color w:val="000000" w:themeColor="text1"/>
        </w:rPr>
        <w:t>)</w:t>
      </w:r>
      <w:r w:rsidRPr="00C37942">
        <w:rPr>
          <w:rFonts w:asciiTheme="majorHAnsi" w:hAnsiTheme="majorHAnsi" w:cstheme="majorHAnsi"/>
          <w:color w:val="000000" w:themeColor="text1"/>
        </w:rPr>
        <w:t>; member of Section Committee H9 (Early Modern History)</w:t>
      </w:r>
      <w:r w:rsidR="00291549" w:rsidRPr="00C37942">
        <w:rPr>
          <w:rFonts w:asciiTheme="majorHAnsi" w:hAnsiTheme="majorHAnsi" w:cstheme="majorHAnsi"/>
          <w:color w:val="000000" w:themeColor="text1"/>
        </w:rPr>
        <w:t xml:space="preserve"> (2010-</w:t>
      </w:r>
      <w:r w:rsidR="001F1468" w:rsidRPr="00C37942">
        <w:rPr>
          <w:rFonts w:asciiTheme="majorHAnsi" w:hAnsiTheme="majorHAnsi" w:cstheme="majorHAnsi"/>
          <w:color w:val="000000" w:themeColor="text1"/>
        </w:rPr>
        <w:t>16</w:t>
      </w:r>
      <w:r w:rsidR="00291549" w:rsidRPr="00C37942">
        <w:rPr>
          <w:rFonts w:asciiTheme="majorHAnsi" w:hAnsiTheme="majorHAnsi" w:cstheme="majorHAnsi"/>
          <w:color w:val="000000" w:themeColor="text1"/>
        </w:rPr>
        <w:t>)</w:t>
      </w:r>
      <w:r w:rsidRPr="00C37942">
        <w:rPr>
          <w:rFonts w:asciiTheme="majorHAnsi" w:hAnsiTheme="majorHAnsi" w:cstheme="majorHAnsi"/>
          <w:color w:val="000000" w:themeColor="text1"/>
        </w:rPr>
        <w:t>; member of Section Committee H11 (History of Art and music)</w:t>
      </w:r>
      <w:r w:rsidR="00E03580" w:rsidRPr="00C37942">
        <w:rPr>
          <w:rFonts w:asciiTheme="majorHAnsi" w:hAnsiTheme="majorHAnsi" w:cstheme="majorHAnsi"/>
          <w:color w:val="000000" w:themeColor="text1"/>
        </w:rPr>
        <w:t xml:space="preserve"> (2012-18</w:t>
      </w:r>
      <w:r w:rsidR="00291549" w:rsidRPr="00C37942">
        <w:rPr>
          <w:rFonts w:asciiTheme="majorHAnsi" w:hAnsiTheme="majorHAnsi" w:cstheme="majorHAnsi"/>
          <w:color w:val="000000" w:themeColor="text1"/>
        </w:rPr>
        <w:t>)</w:t>
      </w:r>
      <w:r w:rsidRPr="00C37942">
        <w:rPr>
          <w:rFonts w:asciiTheme="majorHAnsi" w:hAnsiTheme="majorHAnsi" w:cstheme="majorHAnsi"/>
          <w:color w:val="000000" w:themeColor="text1"/>
        </w:rPr>
        <w:t xml:space="preserve">; </w:t>
      </w:r>
      <w:r w:rsidR="00E03580" w:rsidRPr="00C37942">
        <w:rPr>
          <w:rFonts w:asciiTheme="majorHAnsi" w:hAnsiTheme="majorHAnsi" w:cstheme="majorHAnsi"/>
          <w:color w:val="000000" w:themeColor="text1"/>
        </w:rPr>
        <w:t xml:space="preserve"> </w:t>
      </w:r>
      <w:r w:rsidRPr="00C37942">
        <w:rPr>
          <w:rFonts w:asciiTheme="majorHAnsi" w:hAnsiTheme="majorHAnsi" w:cstheme="majorHAnsi"/>
          <w:color w:val="000000" w:themeColor="text1"/>
        </w:rPr>
        <w:t>peer reviewer for grant and fellowship applications in History of Art and Architecture</w:t>
      </w:r>
      <w:r w:rsidR="00E03580" w:rsidRPr="00C37942">
        <w:rPr>
          <w:rFonts w:asciiTheme="majorHAnsi" w:hAnsiTheme="majorHAnsi" w:cstheme="majorHAnsi"/>
          <w:color w:val="000000" w:themeColor="text1"/>
        </w:rPr>
        <w:t xml:space="preserve"> (2010-</w:t>
      </w:r>
      <w:r w:rsidR="00291549" w:rsidRPr="00C37942">
        <w:rPr>
          <w:rFonts w:asciiTheme="majorHAnsi" w:hAnsiTheme="majorHAnsi" w:cstheme="majorHAnsi"/>
          <w:color w:val="000000" w:themeColor="text1"/>
        </w:rPr>
        <w:t>)</w:t>
      </w:r>
    </w:p>
    <w:p w14:paraId="4D691C88" w14:textId="77777777" w:rsidR="00C468E4" w:rsidRPr="00C37942" w:rsidRDefault="00C468E4" w:rsidP="00391CF1">
      <w:pPr>
        <w:pStyle w:val="ListParagraph"/>
        <w:spacing w:after="0" w:line="240" w:lineRule="auto"/>
        <w:ind w:left="0"/>
        <w:contextualSpacing w:val="0"/>
        <w:rPr>
          <w:rFonts w:asciiTheme="majorHAnsi" w:hAnsiTheme="majorHAnsi" w:cstheme="majorHAnsi"/>
          <w:color w:val="000000" w:themeColor="text1"/>
        </w:rPr>
      </w:pPr>
    </w:p>
    <w:p w14:paraId="35F5ED19" w14:textId="77777777" w:rsidR="009D0644" w:rsidRPr="00C37942" w:rsidRDefault="009D064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Venice in Peril Fund, Trustee (2015- )</w:t>
      </w:r>
    </w:p>
    <w:p w14:paraId="3695BB23" w14:textId="77777777" w:rsidR="00A7154E" w:rsidRPr="00C37942" w:rsidRDefault="00A7154E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9390C80" w14:textId="17933CD5" w:rsidR="00A7154E" w:rsidRPr="00C37942" w:rsidRDefault="00A7154E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External reviewer, Department of Art History, SOAS (2016)</w:t>
      </w:r>
      <w:r w:rsidR="00D540EA"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; Bristol (2016)</w:t>
      </w:r>
    </w:p>
    <w:p w14:paraId="0CA15BBA" w14:textId="77777777" w:rsidR="00A7154E" w:rsidRPr="00C37942" w:rsidRDefault="00A7154E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5489E27" w14:textId="77777777" w:rsidR="00A7154E" w:rsidRPr="00C37942" w:rsidRDefault="00A7154E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Governor, St John’s College School Cambridge (2015- )</w:t>
      </w:r>
    </w:p>
    <w:p w14:paraId="6DE7FEC1" w14:textId="77777777" w:rsidR="00391CF1" w:rsidRPr="00C37942" w:rsidRDefault="00391CF1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AFE5497" w14:textId="77777777" w:rsidR="00FC0457" w:rsidRPr="00C37942" w:rsidRDefault="00FC0457" w:rsidP="00FC045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‘Critical friend’ for Department of Art History, SOAS (2016)</w:t>
      </w:r>
    </w:p>
    <w:p w14:paraId="4058BC44" w14:textId="77777777" w:rsidR="00FC0457" w:rsidRDefault="00FC0457" w:rsidP="001F0B5D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82521FA" w14:textId="0A001600" w:rsidR="001F0B5D" w:rsidRPr="00C37942" w:rsidRDefault="001F0B5D" w:rsidP="001F0B5D">
      <w:pPr>
        <w:autoSpaceDE w:val="0"/>
        <w:autoSpaceDN w:val="0"/>
        <w:adjustRightInd w:val="0"/>
        <w:rPr>
          <w:rFonts w:asciiTheme="majorHAnsi" w:hAnsiTheme="majorHAnsi" w:cstheme="majorHAnsi"/>
          <w:iCs/>
          <w:color w:val="000000" w:themeColor="text1"/>
          <w:sz w:val="22"/>
          <w:szCs w:val="22"/>
          <w:lang w:val="en-GB" w:eastAsia="en-GB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Peer reviewer for </w:t>
      </w:r>
      <w:r w:rsidRPr="00C37942">
        <w:rPr>
          <w:rFonts w:asciiTheme="majorHAnsi" w:hAnsiTheme="majorHAnsi" w:cstheme="majorHAnsi"/>
          <w:iCs/>
          <w:color w:val="000000" w:themeColor="text1"/>
          <w:sz w:val="22"/>
          <w:szCs w:val="22"/>
          <w:lang w:val="en-GB" w:eastAsia="en-GB"/>
        </w:rPr>
        <w:t xml:space="preserve">Fonds </w:t>
      </w:r>
      <w:proofErr w:type="spellStart"/>
      <w:r w:rsidRPr="00C37942">
        <w:rPr>
          <w:rFonts w:asciiTheme="majorHAnsi" w:hAnsiTheme="majorHAnsi" w:cstheme="majorHAnsi"/>
          <w:iCs/>
          <w:color w:val="000000" w:themeColor="text1"/>
          <w:sz w:val="22"/>
          <w:szCs w:val="22"/>
          <w:lang w:val="en-GB" w:eastAsia="en-GB"/>
        </w:rPr>
        <w:t>zur</w:t>
      </w:r>
      <w:proofErr w:type="spellEnd"/>
      <w:r w:rsidRPr="00C37942">
        <w:rPr>
          <w:rFonts w:asciiTheme="majorHAnsi" w:hAnsiTheme="majorHAnsi" w:cstheme="majorHAnsi"/>
          <w:iCs/>
          <w:color w:val="000000" w:themeColor="text1"/>
          <w:sz w:val="22"/>
          <w:szCs w:val="22"/>
          <w:lang w:val="en-GB" w:eastAsia="en-GB"/>
        </w:rPr>
        <w:t xml:space="preserve"> </w:t>
      </w:r>
      <w:proofErr w:type="spellStart"/>
      <w:r w:rsidRPr="00C37942">
        <w:rPr>
          <w:rFonts w:asciiTheme="majorHAnsi" w:hAnsiTheme="majorHAnsi" w:cstheme="majorHAnsi"/>
          <w:iCs/>
          <w:color w:val="000000" w:themeColor="text1"/>
          <w:sz w:val="22"/>
          <w:szCs w:val="22"/>
          <w:lang w:val="en-GB" w:eastAsia="en-GB"/>
        </w:rPr>
        <w:t>Förderung</w:t>
      </w:r>
      <w:proofErr w:type="spellEnd"/>
      <w:r w:rsidRPr="00C37942">
        <w:rPr>
          <w:rFonts w:asciiTheme="majorHAnsi" w:hAnsiTheme="majorHAnsi" w:cstheme="majorHAnsi"/>
          <w:iCs/>
          <w:color w:val="000000" w:themeColor="text1"/>
          <w:sz w:val="22"/>
          <w:szCs w:val="22"/>
          <w:lang w:val="en-GB" w:eastAsia="en-GB"/>
        </w:rPr>
        <w:t xml:space="preserve"> </w:t>
      </w:r>
      <w:proofErr w:type="spellStart"/>
      <w:r w:rsidRPr="00C37942">
        <w:rPr>
          <w:rFonts w:asciiTheme="majorHAnsi" w:hAnsiTheme="majorHAnsi" w:cstheme="majorHAnsi"/>
          <w:iCs/>
          <w:color w:val="000000" w:themeColor="text1"/>
          <w:sz w:val="22"/>
          <w:szCs w:val="22"/>
          <w:lang w:val="en-GB" w:eastAsia="en-GB"/>
        </w:rPr>
        <w:t>Wissenschaftlicher</w:t>
      </w:r>
      <w:proofErr w:type="spellEnd"/>
      <w:r w:rsidRPr="00C37942">
        <w:rPr>
          <w:rFonts w:asciiTheme="majorHAnsi" w:hAnsiTheme="majorHAnsi" w:cstheme="majorHAnsi"/>
          <w:iCs/>
          <w:color w:val="000000" w:themeColor="text1"/>
          <w:sz w:val="22"/>
          <w:szCs w:val="22"/>
          <w:lang w:val="en-GB" w:eastAsia="en-GB"/>
        </w:rPr>
        <w:t xml:space="preserve"> </w:t>
      </w:r>
      <w:proofErr w:type="spellStart"/>
      <w:r w:rsidRPr="00C37942">
        <w:rPr>
          <w:rFonts w:asciiTheme="majorHAnsi" w:hAnsiTheme="majorHAnsi" w:cstheme="majorHAnsi"/>
          <w:iCs/>
          <w:color w:val="000000" w:themeColor="text1"/>
          <w:sz w:val="22"/>
          <w:szCs w:val="22"/>
          <w:lang w:val="en-GB" w:eastAsia="en-GB"/>
        </w:rPr>
        <w:t>Forschung</w:t>
      </w:r>
      <w:proofErr w:type="spellEnd"/>
      <w:r w:rsidRPr="00C37942">
        <w:rPr>
          <w:rFonts w:asciiTheme="majorHAnsi" w:hAnsiTheme="majorHAnsi" w:cstheme="majorHAnsi"/>
          <w:iCs/>
          <w:color w:val="000000" w:themeColor="text1"/>
          <w:sz w:val="22"/>
          <w:szCs w:val="22"/>
          <w:lang w:val="en-GB" w:eastAsia="en-GB"/>
        </w:rPr>
        <w:t xml:space="preserve"> (Austria)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(2012)</w:t>
      </w:r>
    </w:p>
    <w:p w14:paraId="43957B5E" w14:textId="77777777" w:rsidR="00391CF1" w:rsidRPr="00C37942" w:rsidRDefault="00391CF1" w:rsidP="001F0B5D">
      <w:pPr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</w:p>
    <w:p w14:paraId="4DF9CFE6" w14:textId="77777777" w:rsidR="00FC0457" w:rsidRPr="00C37942" w:rsidRDefault="00FC0457" w:rsidP="00FC0457">
      <w:pPr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Comitato scientifico internazionale del progetto editoriale “Chiese Di Venezia” (2009- )</w:t>
      </w:r>
    </w:p>
    <w:p w14:paraId="22467CBE" w14:textId="77777777" w:rsidR="00391CF1" w:rsidRPr="00C37942" w:rsidRDefault="00391CF1" w:rsidP="001F0B5D">
      <w:pPr>
        <w:pStyle w:val="HTMLPreformatted"/>
        <w:spacing w:line="270" w:lineRule="atLeast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</w:p>
    <w:p w14:paraId="7375FB87" w14:textId="234944C8" w:rsidR="00C468E4" w:rsidRPr="00384CC8" w:rsidRDefault="00384CC8" w:rsidP="00C468E4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Chair</w:t>
      </w:r>
      <w:r w:rsidR="00C468E4"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of the Gladys </w:t>
      </w:r>
      <w:proofErr w:type="spellStart"/>
      <w:r w:rsidR="00C468E4"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Krieble</w:t>
      </w:r>
      <w:proofErr w:type="spellEnd"/>
      <w:r w:rsidR="00C468E4"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Delmas Foundation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British and Commonwealth Committee</w:t>
      </w:r>
      <w:r w:rsidR="00C468E4"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to give grants for research in Venetian studies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(since 2021; board member since </w:t>
      </w:r>
      <w:r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c.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1991)</w:t>
      </w:r>
    </w:p>
    <w:p w14:paraId="103F5C3D" w14:textId="77777777" w:rsidR="00C468E4" w:rsidRPr="00C37942" w:rsidRDefault="00C468E4" w:rsidP="00C468E4">
      <w:pPr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</w:p>
    <w:p w14:paraId="052C4D7C" w14:textId="77777777" w:rsidR="00391CF1" w:rsidRPr="00C37942" w:rsidRDefault="001F0B5D" w:rsidP="001F0B5D">
      <w:pPr>
        <w:pStyle w:val="HTMLPreformatted"/>
        <w:spacing w:line="270" w:lineRule="atLeast"/>
        <w:rPr>
          <w:rFonts w:asciiTheme="majorHAnsi" w:hAnsiTheme="majorHAnsi" w:cstheme="majorHAnsi"/>
          <w:color w:val="000000" w:themeColor="text1"/>
          <w:sz w:val="22"/>
          <w:szCs w:val="22"/>
          <w:lang w:val="en" w:eastAsia="en-GB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Membership of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" w:eastAsia="en-GB"/>
        </w:rPr>
        <w:t xml:space="preserve">ANVUR, National Agency for the Evaluation of Universities and </w:t>
      </w:r>
    </w:p>
    <w:p w14:paraId="4FC73AC2" w14:textId="77777777" w:rsidR="001F0B5D" w:rsidRPr="00C37942" w:rsidRDefault="001F0B5D" w:rsidP="001F0B5D">
      <w:pPr>
        <w:pStyle w:val="HTMLPreformatted"/>
        <w:spacing w:line="270" w:lineRule="atLeast"/>
        <w:rPr>
          <w:rFonts w:asciiTheme="majorHAnsi" w:hAnsiTheme="majorHAnsi" w:cstheme="majorHAnsi"/>
          <w:color w:val="000000" w:themeColor="text1"/>
          <w:sz w:val="22"/>
          <w:szCs w:val="22"/>
          <w:lang w:val="en" w:eastAsia="en-GB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" w:eastAsia="en-GB"/>
        </w:rPr>
        <w:t>Research Institutes, Italian Ministry of Education, University and Research (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2012-14)</w:t>
      </w:r>
    </w:p>
    <w:p w14:paraId="29260EE0" w14:textId="77777777" w:rsidR="00391CF1" w:rsidRPr="00C37942" w:rsidRDefault="00391CF1" w:rsidP="001F0B5D">
      <w:pPr>
        <w:rPr>
          <w:rFonts w:asciiTheme="majorHAnsi" w:hAnsiTheme="majorHAnsi" w:cstheme="majorHAnsi"/>
          <w:color w:val="000000" w:themeColor="text1"/>
          <w:sz w:val="22"/>
          <w:szCs w:val="22"/>
          <w:lang w:val="en"/>
        </w:rPr>
      </w:pPr>
    </w:p>
    <w:p w14:paraId="34157E85" w14:textId="5BD01001" w:rsidR="001F0B5D" w:rsidRPr="00C37942" w:rsidRDefault="001F0B5D" w:rsidP="001F0B5D">
      <w:pPr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Comitato scientifico, Centro di Studi di Architettura ‘Andrea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Palladio’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, Vicenza,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Italy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(2011-</w:t>
      </w:r>
      <w:r w:rsidR="00D873BB"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)</w:t>
      </w:r>
    </w:p>
    <w:p w14:paraId="37A3714F" w14:textId="77777777" w:rsidR="00391CF1" w:rsidRPr="00C37942" w:rsidRDefault="00391CF1" w:rsidP="001F0B5D">
      <w:pPr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</w:p>
    <w:p w14:paraId="143EB7FF" w14:textId="77777777" w:rsidR="001F0B5D" w:rsidRPr="00C37942" w:rsidRDefault="001F0B5D" w:rsidP="001F0B5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Peer reviewer for European Research Council 2011</w:t>
      </w:r>
    </w:p>
    <w:p w14:paraId="45257260" w14:textId="77777777" w:rsidR="00391CF1" w:rsidRPr="00C37942" w:rsidRDefault="00391CF1" w:rsidP="001F0B5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70CD519" w14:textId="77777777" w:rsidR="00FC0457" w:rsidRPr="00C37942" w:rsidRDefault="00FC0457" w:rsidP="00FC0457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Non-executive Director, RIBA Trust (2010-11), renamed British Architectural Trust Board (2011- 16)</w:t>
      </w:r>
    </w:p>
    <w:p w14:paraId="014FE49D" w14:textId="77777777" w:rsidR="00FC0457" w:rsidRDefault="00FC0457" w:rsidP="001F0B5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8A1A451" w14:textId="0257E745" w:rsidR="001F0B5D" w:rsidRPr="00C37942" w:rsidRDefault="001F0B5D" w:rsidP="001F0B5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Peer reviewer for Institute for Advanced Study, Princeton (2010-</w:t>
      </w:r>
      <w:r w:rsidR="003D729F"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)</w:t>
      </w:r>
    </w:p>
    <w:p w14:paraId="7C29904A" w14:textId="77777777" w:rsidR="00391CF1" w:rsidRPr="00C37942" w:rsidRDefault="00391CF1" w:rsidP="001F0B5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A51BD4E" w14:textId="71020465" w:rsidR="00391CF1" w:rsidRPr="00FC0457" w:rsidRDefault="001F0B5D" w:rsidP="001F0B5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 xml:space="preserve">Board of international expert advisers to the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Università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D873BB"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degli</w:t>
      </w:r>
      <w:proofErr w:type="spellEnd"/>
      <w:r w:rsidR="00D873BB"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D873BB"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Studi</w:t>
      </w:r>
      <w:proofErr w:type="spellEnd"/>
      <w:r w:rsidR="00D873BB"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Padua, Italy (2010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) </w:t>
      </w:r>
    </w:p>
    <w:p w14:paraId="00D36D32" w14:textId="77777777" w:rsidR="00391CF1" w:rsidRPr="00090647" w:rsidRDefault="00391CF1" w:rsidP="001F0B5D">
      <w:pPr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</w:p>
    <w:p w14:paraId="4A10D8A7" w14:textId="3541D7DC" w:rsidR="001F0B5D" w:rsidRPr="00C37942" w:rsidRDefault="00A7154E" w:rsidP="001F0B5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Member of </w:t>
      </w:r>
      <w:r w:rsidR="001F0B5D"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UK 2013 Research Exercise Framework (REF) panel UOA 34, Art and Design: </w:t>
      </w:r>
      <w:r w:rsidR="003A33D9"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History, Practice, Theory (2010-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13</w:t>
      </w:r>
      <w:r w:rsidR="001F0B5D"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) </w:t>
      </w:r>
    </w:p>
    <w:p w14:paraId="03544F12" w14:textId="77777777" w:rsidR="00391CF1" w:rsidRPr="00C37942" w:rsidRDefault="00391CF1" w:rsidP="001F0B5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46A20A8" w14:textId="77777777" w:rsidR="00391CF1" w:rsidRPr="00C37942" w:rsidRDefault="001F0B5D" w:rsidP="001F0B5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Member of the Scientific Advisory Board  (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Fachbeirat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) of the Max Planck Institutes: the </w:t>
      </w:r>
    </w:p>
    <w:p w14:paraId="0673B2F1" w14:textId="77777777" w:rsidR="001F0B5D" w:rsidRPr="00C37942" w:rsidRDefault="001F0B5D" w:rsidP="001F0B5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Bibliotheca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Hertziana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in Rome and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Kunsthistorisches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Institut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in Florence (2008-14)</w:t>
      </w:r>
    </w:p>
    <w:p w14:paraId="1FA46CDE" w14:textId="77777777" w:rsidR="00391CF1" w:rsidRPr="00C37942" w:rsidRDefault="00391CF1" w:rsidP="001F0B5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1F145A9" w14:textId="77777777" w:rsidR="001F0B5D" w:rsidRPr="00C37942" w:rsidRDefault="001F0B5D" w:rsidP="001F0B5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Board of Electors, Chair of History of Art, University College Dublin (2005)</w:t>
      </w:r>
    </w:p>
    <w:p w14:paraId="200A2309" w14:textId="77777777" w:rsidR="00391CF1" w:rsidRPr="00C37942" w:rsidRDefault="00391CF1" w:rsidP="001F0B5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FEEE46B" w14:textId="77777777" w:rsidR="00391CF1" w:rsidRPr="00C37942" w:rsidRDefault="001F0B5D" w:rsidP="001F0B5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External review committee, Dept. of History of Art, University of Birmingham (2005) </w:t>
      </w:r>
    </w:p>
    <w:p w14:paraId="4ABDA6AD" w14:textId="77777777" w:rsidR="00391CF1" w:rsidRPr="00C37942" w:rsidRDefault="00391CF1" w:rsidP="001F0B5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8B01176" w14:textId="77777777" w:rsidR="001F0B5D" w:rsidRPr="00C37942" w:rsidRDefault="001F0B5D" w:rsidP="001F0B5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External review committee, Dept. of History of Art in Bologna (2005) </w:t>
      </w:r>
    </w:p>
    <w:p w14:paraId="459ADB2C" w14:textId="77777777" w:rsidR="00391CF1" w:rsidRPr="00C37942" w:rsidRDefault="00391CF1" w:rsidP="001F0B5D">
      <w:pPr>
        <w:ind w:right="-54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0D6F1C3" w14:textId="77777777" w:rsidR="001F0B5D" w:rsidRPr="00C37942" w:rsidRDefault="001F0B5D" w:rsidP="001F0B5D">
      <w:pPr>
        <w:ind w:right="-5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Independent Assessor for the Reviewing Committee on the Export of Works of Art (2004-)</w:t>
      </w:r>
    </w:p>
    <w:p w14:paraId="3105AA52" w14:textId="77777777" w:rsidR="00391CF1" w:rsidRPr="00C37942" w:rsidRDefault="00391CF1" w:rsidP="001F0B5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163D585" w14:textId="77777777" w:rsidR="001F0B5D" w:rsidRPr="00C37942" w:rsidRDefault="001F0B5D" w:rsidP="001F0B5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External review committee, Dept. of History of Art, University of Warwick (2004) </w:t>
      </w:r>
    </w:p>
    <w:p w14:paraId="2E031EF7" w14:textId="77777777" w:rsidR="00391CF1" w:rsidRPr="00C37942" w:rsidRDefault="00391CF1" w:rsidP="001F0B5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8C7C6CB" w14:textId="77777777" w:rsidR="001F0B5D" w:rsidRPr="00C37942" w:rsidRDefault="001F0B5D" w:rsidP="001F0B5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Trustee of British Architecture Library Trust (2001-</w:t>
      </w:r>
      <w:r w:rsidR="00391CF1"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10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)</w:t>
      </w:r>
    </w:p>
    <w:p w14:paraId="33222427" w14:textId="77777777" w:rsidR="00391CF1" w:rsidRPr="00C37942" w:rsidRDefault="00391CF1" w:rsidP="001F0B5D">
      <w:pPr>
        <w:ind w:right="-43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FD1ADCE" w14:textId="77777777" w:rsidR="001F0B5D" w:rsidRPr="00C37942" w:rsidRDefault="001F0B5D" w:rsidP="001F0B5D">
      <w:pPr>
        <w:ind w:right="-43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Member of Faculty of Archaeology, History and Letters, British School at Rome (2001-5)</w:t>
      </w:r>
    </w:p>
    <w:p w14:paraId="1A547826" w14:textId="77777777" w:rsidR="00391CF1" w:rsidRPr="00C37942" w:rsidRDefault="00391CF1" w:rsidP="001F0B5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5920839" w14:textId="77777777" w:rsidR="001F0B5D" w:rsidRPr="00C37942" w:rsidRDefault="001F0B5D" w:rsidP="001F0B5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QAA Benchmarking Group for the History of Art &amp; Design (2000-2)</w:t>
      </w:r>
    </w:p>
    <w:p w14:paraId="3E5231F2" w14:textId="77777777" w:rsidR="00391CF1" w:rsidRPr="00C37942" w:rsidRDefault="00391CF1" w:rsidP="001F0B5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252F670" w14:textId="77777777" w:rsidR="001F0B5D" w:rsidRPr="00C37942" w:rsidRDefault="001F0B5D" w:rsidP="001F0B5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Member of American Alice Davis Hitchcock Medallion Committee (to award annual prize for best American book in architectural history) (2000-1)</w:t>
      </w:r>
    </w:p>
    <w:p w14:paraId="73C52B9C" w14:textId="77777777" w:rsidR="00391CF1" w:rsidRPr="00C37942" w:rsidRDefault="00391CF1" w:rsidP="001F0B5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E26E280" w14:textId="77777777" w:rsidR="001F0B5D" w:rsidRPr="00C37942" w:rsidRDefault="001F0B5D" w:rsidP="001F0B5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Governor, the Perse School for Girls, Cambridge (1995-2003) </w:t>
      </w:r>
    </w:p>
    <w:p w14:paraId="64CC38D1" w14:textId="77777777" w:rsidR="00391CF1" w:rsidRPr="00C37942" w:rsidRDefault="00391CF1" w:rsidP="001F0B5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9AC8E8F" w14:textId="77777777" w:rsidR="001F0B5D" w:rsidRPr="00C37942" w:rsidRDefault="001F0B5D" w:rsidP="001F0B5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Cambridge City Council Conservation &amp; Design Panel, formerly Cambridge Listed Buildings Panel (Georgian Group representative) (1991 – 2001)</w:t>
      </w:r>
    </w:p>
    <w:p w14:paraId="3BE5B541" w14:textId="77777777" w:rsidR="00391CF1" w:rsidRPr="00C37942" w:rsidRDefault="00391CF1" w:rsidP="001F0B5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6674604" w14:textId="77777777" w:rsidR="001F0B5D" w:rsidRPr="00C37942" w:rsidRDefault="001F0B5D" w:rsidP="001F0B5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Member of Board of Directors, Society of Architectural Historians (USA) (1999-2002)</w:t>
      </w:r>
    </w:p>
    <w:p w14:paraId="72F60BA0" w14:textId="77777777" w:rsidR="00391CF1" w:rsidRPr="00C37942" w:rsidRDefault="00391CF1" w:rsidP="001F0B5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428E2D9" w14:textId="77777777" w:rsidR="001F0B5D" w:rsidRPr="00C37942" w:rsidRDefault="001F0B5D" w:rsidP="001F0B5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Chairman of Alice Davis Hitchcock Medallion Committee (to award annual prize for best British book in architectural history) (1997 – 2000, second term of office)</w:t>
      </w:r>
    </w:p>
    <w:p w14:paraId="0F938410" w14:textId="77777777" w:rsidR="00391CF1" w:rsidRPr="00C37942" w:rsidRDefault="00391CF1" w:rsidP="001F0B5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93E1C80" w14:textId="6E021860" w:rsidR="001F0B5D" w:rsidRDefault="001F0B5D" w:rsidP="001F0B5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Chairman of the Society of Architectural Historians of Great Britain (September 1997 - September 2000)</w:t>
      </w:r>
    </w:p>
    <w:p w14:paraId="616DFB3B" w14:textId="534BF70D" w:rsidR="005E5FE8" w:rsidRDefault="005E5FE8" w:rsidP="001F0B5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6D31098" w14:textId="77777777" w:rsidR="005E5FE8" w:rsidRPr="005E5FE8" w:rsidRDefault="005E5FE8" w:rsidP="005E5FE8">
      <w:pPr>
        <w:rPr>
          <w:rFonts w:ascii="Calibri" w:hAnsi="Calibri" w:cs="Calibri"/>
          <w:sz w:val="24"/>
          <w:szCs w:val="24"/>
        </w:rPr>
      </w:pPr>
      <w:r w:rsidRPr="005E5FE8">
        <w:rPr>
          <w:rFonts w:ascii="Calibri" w:hAnsi="Calibri" w:cs="Calibri"/>
          <w:sz w:val="24"/>
          <w:szCs w:val="24"/>
        </w:rPr>
        <w:t xml:space="preserve">Commissioner of the Royal Commission on the Ancient and Historical Monuments of Scotland,1990-1999;  chairman of National Monuments Record of Scotland </w:t>
      </w:r>
      <w:proofErr w:type="spellStart"/>
      <w:r w:rsidRPr="005E5FE8">
        <w:rPr>
          <w:rFonts w:ascii="Calibri" w:hAnsi="Calibri" w:cs="Calibri"/>
          <w:sz w:val="24"/>
          <w:szCs w:val="24"/>
        </w:rPr>
        <w:t>Programme</w:t>
      </w:r>
      <w:proofErr w:type="spellEnd"/>
      <w:r w:rsidRPr="005E5FE8">
        <w:rPr>
          <w:rFonts w:ascii="Calibri" w:hAnsi="Calibri" w:cs="Calibri"/>
          <w:sz w:val="24"/>
          <w:szCs w:val="24"/>
        </w:rPr>
        <w:t xml:space="preserve"> Committee 1997-99</w:t>
      </w:r>
    </w:p>
    <w:p w14:paraId="14FC85C6" w14:textId="77777777" w:rsidR="005E5FE8" w:rsidRPr="005E5FE8" w:rsidRDefault="005E5FE8" w:rsidP="005E5FE8">
      <w:pPr>
        <w:rPr>
          <w:rFonts w:ascii="Calibri" w:hAnsi="Calibri" w:cs="Calibri"/>
          <w:sz w:val="24"/>
          <w:szCs w:val="24"/>
        </w:rPr>
      </w:pPr>
    </w:p>
    <w:p w14:paraId="4A308A9C" w14:textId="6976FE09" w:rsidR="005E5FE8" w:rsidRPr="005E5FE8" w:rsidRDefault="005E5FE8" w:rsidP="005E5FE8">
      <w:pPr>
        <w:rPr>
          <w:rFonts w:ascii="Calibri" w:hAnsi="Calibri" w:cs="Calibri"/>
          <w:sz w:val="24"/>
          <w:szCs w:val="24"/>
        </w:rPr>
      </w:pPr>
      <w:r w:rsidRPr="005E5FE8">
        <w:rPr>
          <w:rFonts w:ascii="Calibri" w:hAnsi="Calibri" w:cs="Calibri"/>
          <w:sz w:val="24"/>
          <w:szCs w:val="24"/>
        </w:rPr>
        <w:t xml:space="preserve">Commissioner of the Royal Fine Art Commission for Scotland 1987 - 1995 </w:t>
      </w:r>
    </w:p>
    <w:p w14:paraId="245187CA" w14:textId="77777777" w:rsidR="005E5FE8" w:rsidRPr="00C37942" w:rsidRDefault="005E5FE8" w:rsidP="001F0B5D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13AD8B3" w14:textId="23681EB6" w:rsidR="00116486" w:rsidRDefault="00116486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br w:type="page"/>
      </w:r>
    </w:p>
    <w:p w14:paraId="3095C400" w14:textId="07026073" w:rsidR="00EF1ABE" w:rsidRPr="00C37942" w:rsidRDefault="00EF1ABE" w:rsidP="00EF1ABE">
      <w:pPr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b/>
          <w:color w:val="000000" w:themeColor="text1"/>
          <w:sz w:val="22"/>
          <w:szCs w:val="22"/>
        </w:rPr>
        <w:lastRenderedPageBreak/>
        <w:t>PUBLICATIONS</w:t>
      </w:r>
    </w:p>
    <w:p w14:paraId="7C8CF615" w14:textId="77777777" w:rsidR="00EF1ABE" w:rsidRPr="00C37942" w:rsidRDefault="00EF1ABE" w:rsidP="00EF1ABE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46C98BC6" w14:textId="77777777" w:rsidR="00EF1ABE" w:rsidRPr="00C37942" w:rsidRDefault="00EF1ABE" w:rsidP="00EF1ABE">
      <w:pPr>
        <w:outlineLvl w:val="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Books:</w:t>
      </w:r>
    </w:p>
    <w:p w14:paraId="3D04066B" w14:textId="77777777" w:rsidR="00EF1ABE" w:rsidRPr="00C37942" w:rsidRDefault="00EF1ABE" w:rsidP="00EF1ABE">
      <w:pPr>
        <w:outlineLvl w:val="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5E770864" w14:textId="1DED1C20" w:rsidR="00EF1ABE" w:rsidRPr="00C37942" w:rsidRDefault="000A7C28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(with Abigail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Brundin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Mary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Laven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),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The Sacred Home in Renaissance Italy,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Oxford University Press, 2018  Winner of the 2019 </w:t>
      </w:r>
      <w:r w:rsidRPr="0011648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Roland H. </w:t>
      </w:r>
      <w:proofErr w:type="spellStart"/>
      <w:r w:rsidRPr="0011648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Bainton</w:t>
      </w:r>
      <w:proofErr w:type="spellEnd"/>
      <w:r w:rsidRPr="0011648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Book Prize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for History and Theology awarded by the Sixteenth Century Society</w:t>
      </w:r>
      <w:r w:rsidR="00F831A3">
        <w:rPr>
          <w:rFonts w:asciiTheme="majorHAnsi" w:hAnsiTheme="majorHAnsi" w:cstheme="majorHAnsi"/>
          <w:color w:val="000000" w:themeColor="text1"/>
          <w:sz w:val="22"/>
          <w:szCs w:val="22"/>
        </w:rPr>
        <w:t>; highly commended for Society for Renaissance Studies Book Prize 2020</w:t>
      </w:r>
    </w:p>
    <w:p w14:paraId="1789D626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Venice Disputed: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Marc’Antonio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Barbaro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and Venetian Architecture 1550-1600,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Yale University Press, 2011, 286 pp., 249 plates in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colour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black and white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(awarded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Lila Acheson Wallace – Reader’s Digest Publications grant by Harvard University - Villa I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Tatti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)</w:t>
      </w:r>
    </w:p>
    <w:p w14:paraId="1DE91FE9" w14:textId="01C59E1E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(with Laura Moretti),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Sound and space in Renaissance Venice: Architecture, Music, Acoustics,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Yale University Press, 2009, 368 pp, 151 pl. in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colour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&amp; b &amp; w, 50 diagrams.</w:t>
      </w:r>
      <w:r w:rsidR="00DC2778"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Awarded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"/>
        </w:rPr>
        <w:t>honourable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"/>
        </w:rPr>
        <w:t xml:space="preserve"> mention in the ‘Music &amp; the Performing Arts’ category of the 2009 American Publishers Awards for Professional and Scholarly Excellence (The PROSE Awards); shortlisted for Society of Authors Banister Fletcher prize.</w:t>
      </w:r>
    </w:p>
    <w:p w14:paraId="1379F8A7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The Architectural History of Venice: revised and enlarged edition,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Yale University Press, 2002, 345 pp., 186 plates in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colour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b &amp; w. </w:t>
      </w:r>
    </w:p>
    <w:p w14:paraId="4944CB53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Venice and the East: the Impact of the Islamic World on Venetian Architecture 1100-1500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Yale University Press, New Haven &amp; London, 2000, 293 pp.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+ 271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ills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. in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colour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and b &amp; w</w:t>
      </w:r>
    </w:p>
    <w:p w14:paraId="6F3912E1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(with Gianni Fabbri and Stefania Mason)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>La Scuola Grande della Misericordia di Venezia: Storia e Progetto,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ed.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G.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Fabbri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Skira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Milan, 1999, 191 pp. + 153 ills. in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colour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b &amp; w.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</w:t>
      </w:r>
    </w:p>
    <w:p w14:paraId="7B9638DF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The Architectural History of Scotland: Scottish Architecture from the Reformation to the Restoration 1560 - 1660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Edinburgh University Press, 1995,  270</w:t>
      </w:r>
      <w:r w:rsidRPr="00C3794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pp.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+ 217 b &amp; w ills.</w:t>
      </w:r>
    </w:p>
    <w:p w14:paraId="4D10BC05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The Architectural History of Venice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Batsford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London, 1980;  American edition, Holmes &amp; Meier, 1981; revised paperback edition, 1987, 263 pp. + 139 b &amp; w ills. </w:t>
      </w:r>
    </w:p>
    <w:p w14:paraId="1609F325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Jacopo Sansovino: Architecture and Patronage in Renaissance Venice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Yale University Press, New Haven and London, 1975;  revised paperback edition, 1987, 194 pp. + 110 b &amp; w ills.</w:t>
      </w:r>
    </w:p>
    <w:p w14:paraId="1C015A1A" w14:textId="60AC9471" w:rsidR="00EF1ABE" w:rsidRPr="004D7679" w:rsidRDefault="00EF1ABE" w:rsidP="004D7679">
      <w:pPr>
        <w:spacing w:after="240"/>
        <w:outlineLvl w:val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Canaletto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Medici Society, London, 1970, 16 pp. text +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colour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plates section</w:t>
      </w:r>
    </w:p>
    <w:p w14:paraId="7AEA5C60" w14:textId="77777777" w:rsidR="00EF1ABE" w:rsidRPr="00C37942" w:rsidRDefault="00EF1ABE" w:rsidP="00EF1ABE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0BE6D347" w14:textId="0FB3D0FE" w:rsidR="00EF1ABE" w:rsidRDefault="00EF1ABE" w:rsidP="00EF1ABE">
      <w:pPr>
        <w:outlineLvl w:val="0"/>
        <w:rPr>
          <w:rFonts w:asciiTheme="majorHAnsi" w:hAnsiTheme="majorHAnsi" w:cstheme="majorHAnsi"/>
          <w:b/>
          <w:color w:val="000000" w:themeColor="text1"/>
          <w:sz w:val="22"/>
          <w:szCs w:val="22"/>
          <w:lang w:val="it-IT"/>
        </w:rPr>
      </w:pPr>
      <w:proofErr w:type="spellStart"/>
      <w:r w:rsidRPr="00C37942">
        <w:rPr>
          <w:rFonts w:asciiTheme="majorHAnsi" w:hAnsiTheme="majorHAnsi" w:cstheme="majorHAnsi"/>
          <w:b/>
          <w:color w:val="000000" w:themeColor="text1"/>
          <w:sz w:val="22"/>
          <w:szCs w:val="22"/>
          <w:lang w:val="it-IT"/>
        </w:rPr>
        <w:t>Edited</w:t>
      </w:r>
      <w:proofErr w:type="spellEnd"/>
      <w:r w:rsidRPr="00C37942">
        <w:rPr>
          <w:rFonts w:asciiTheme="majorHAnsi" w:hAnsiTheme="majorHAnsi" w:cstheme="majorHAnsi"/>
          <w:b/>
          <w:color w:val="000000" w:themeColor="text1"/>
          <w:sz w:val="22"/>
          <w:szCs w:val="22"/>
          <w:lang w:val="it-IT"/>
        </w:rPr>
        <w:t xml:space="preserve"> books:</w:t>
      </w:r>
    </w:p>
    <w:p w14:paraId="006562F7" w14:textId="4C92442B" w:rsidR="00464335" w:rsidRDefault="00464335" w:rsidP="00EF1ABE">
      <w:pPr>
        <w:outlineLvl w:val="0"/>
        <w:rPr>
          <w:rFonts w:asciiTheme="majorHAnsi" w:hAnsiTheme="majorHAnsi" w:cstheme="majorHAnsi"/>
          <w:b/>
          <w:color w:val="000000" w:themeColor="text1"/>
          <w:sz w:val="22"/>
          <w:szCs w:val="22"/>
          <w:lang w:val="it-IT"/>
        </w:rPr>
      </w:pPr>
    </w:p>
    <w:p w14:paraId="224E066F" w14:textId="75534833" w:rsidR="00464335" w:rsidRPr="00464335" w:rsidRDefault="00910205" w:rsidP="00EF1ABE">
      <w:pPr>
        <w:outlineLvl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it-IT"/>
        </w:rPr>
      </w:pP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it-IT"/>
        </w:rPr>
        <w:t xml:space="preserve">(editor and </w:t>
      </w:r>
      <w:proofErr w:type="spellStart"/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it-IT"/>
        </w:rPr>
        <w:t>principal</w:t>
      </w:r>
      <w:proofErr w:type="spellEnd"/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it-IT"/>
        </w:rPr>
        <w:t xml:space="preserve"> </w:t>
      </w:r>
      <w:proofErr w:type="spellStart"/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it-IT"/>
        </w:rPr>
        <w:t>author</w:t>
      </w:r>
      <w:proofErr w:type="spellEnd"/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it-IT"/>
        </w:rPr>
        <w:t xml:space="preserve">) </w:t>
      </w:r>
      <w:r w:rsidR="00464335" w:rsidRPr="00464335">
        <w:rPr>
          <w:rFonts w:asciiTheme="majorHAnsi" w:hAnsiTheme="majorHAnsi" w:cstheme="majorHAnsi"/>
          <w:bCs/>
          <w:i/>
          <w:iCs/>
          <w:color w:val="000000" w:themeColor="text1"/>
          <w:sz w:val="22"/>
          <w:szCs w:val="22"/>
          <w:lang w:val="it-IT"/>
        </w:rPr>
        <w:t xml:space="preserve">Proto-Industrial Architecture </w:t>
      </w:r>
      <w:r w:rsidR="00AC1F94">
        <w:rPr>
          <w:rFonts w:asciiTheme="majorHAnsi" w:hAnsiTheme="majorHAnsi" w:cstheme="majorHAnsi"/>
          <w:bCs/>
          <w:i/>
          <w:iCs/>
          <w:color w:val="000000" w:themeColor="text1"/>
          <w:sz w:val="22"/>
          <w:szCs w:val="22"/>
          <w:lang w:val="it-IT"/>
        </w:rPr>
        <w:t>of</w:t>
      </w:r>
      <w:r w:rsidR="00464335" w:rsidRPr="00464335">
        <w:rPr>
          <w:rFonts w:asciiTheme="majorHAnsi" w:hAnsiTheme="majorHAnsi" w:cstheme="majorHAnsi"/>
          <w:bCs/>
          <w:i/>
          <w:iCs/>
          <w:color w:val="000000" w:themeColor="text1"/>
          <w:sz w:val="22"/>
          <w:szCs w:val="22"/>
          <w:lang w:val="it-IT"/>
        </w:rPr>
        <w:t xml:space="preserve"> the Veneto in the Age of Palladio/L’</w:t>
      </w:r>
      <w:r>
        <w:rPr>
          <w:rFonts w:asciiTheme="majorHAnsi" w:hAnsiTheme="majorHAnsi" w:cstheme="majorHAnsi"/>
          <w:bCs/>
          <w:i/>
          <w:iCs/>
          <w:color w:val="000000" w:themeColor="text1"/>
          <w:sz w:val="22"/>
          <w:szCs w:val="22"/>
          <w:lang w:val="it-IT"/>
        </w:rPr>
        <w:t>architettura</w:t>
      </w:r>
      <w:r w:rsidR="00464335" w:rsidRPr="00464335">
        <w:rPr>
          <w:rFonts w:asciiTheme="majorHAnsi" w:hAnsiTheme="majorHAnsi" w:cstheme="majorHAnsi"/>
          <w:bCs/>
          <w:i/>
          <w:iCs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464335" w:rsidRPr="00464335">
        <w:rPr>
          <w:rFonts w:asciiTheme="majorHAnsi" w:hAnsiTheme="majorHAnsi" w:cstheme="majorHAnsi"/>
          <w:bCs/>
          <w:i/>
          <w:iCs/>
          <w:color w:val="000000" w:themeColor="text1"/>
          <w:sz w:val="22"/>
          <w:szCs w:val="22"/>
          <w:lang w:val="it-IT"/>
        </w:rPr>
        <w:t>protoindustriale</w:t>
      </w:r>
      <w:proofErr w:type="spellEnd"/>
      <w:r w:rsidR="00464335" w:rsidRPr="00464335">
        <w:rPr>
          <w:rFonts w:asciiTheme="majorHAnsi" w:hAnsiTheme="majorHAnsi" w:cstheme="majorHAnsi"/>
          <w:bCs/>
          <w:i/>
          <w:iCs/>
          <w:color w:val="000000" w:themeColor="text1"/>
          <w:sz w:val="22"/>
          <w:szCs w:val="22"/>
          <w:lang w:val="it-IT"/>
        </w:rPr>
        <w:t xml:space="preserve"> </w:t>
      </w:r>
      <w:r>
        <w:rPr>
          <w:rFonts w:asciiTheme="majorHAnsi" w:hAnsiTheme="majorHAnsi" w:cstheme="majorHAnsi"/>
          <w:bCs/>
          <w:i/>
          <w:iCs/>
          <w:color w:val="000000" w:themeColor="text1"/>
          <w:sz w:val="22"/>
          <w:szCs w:val="22"/>
          <w:lang w:val="it-IT"/>
        </w:rPr>
        <w:t>del Veneto</w:t>
      </w:r>
      <w:r w:rsidR="00464335" w:rsidRPr="00464335">
        <w:rPr>
          <w:rFonts w:asciiTheme="majorHAnsi" w:hAnsiTheme="majorHAnsi" w:cstheme="majorHAnsi"/>
          <w:bCs/>
          <w:i/>
          <w:iCs/>
          <w:color w:val="000000" w:themeColor="text1"/>
          <w:sz w:val="22"/>
          <w:szCs w:val="22"/>
          <w:lang w:val="it-IT"/>
        </w:rPr>
        <w:t xml:space="preserve"> nell’età di P</w:t>
      </w:r>
      <w:r w:rsidR="00464335">
        <w:rPr>
          <w:rFonts w:asciiTheme="majorHAnsi" w:hAnsiTheme="majorHAnsi" w:cstheme="majorHAnsi"/>
          <w:bCs/>
          <w:i/>
          <w:iCs/>
          <w:color w:val="000000" w:themeColor="text1"/>
          <w:sz w:val="22"/>
          <w:szCs w:val="22"/>
          <w:lang w:val="it-IT"/>
        </w:rPr>
        <w:t xml:space="preserve">alladio, </w:t>
      </w:r>
      <w:r w:rsidR="00082170">
        <w:rPr>
          <w:rFonts w:asciiTheme="majorHAnsi" w:hAnsiTheme="majorHAnsi" w:cstheme="majorHAnsi"/>
          <w:bCs/>
          <w:color w:val="000000" w:themeColor="text1"/>
          <w:sz w:val="22"/>
          <w:szCs w:val="22"/>
          <w:lang w:val="it-IT"/>
        </w:rPr>
        <w:t xml:space="preserve">Rome: </w:t>
      </w:r>
      <w:r w:rsidR="00464335">
        <w:rPr>
          <w:rFonts w:asciiTheme="majorHAnsi" w:hAnsiTheme="majorHAnsi" w:cstheme="majorHAnsi"/>
          <w:bCs/>
          <w:color w:val="000000" w:themeColor="text1"/>
          <w:sz w:val="22"/>
          <w:szCs w:val="22"/>
          <w:lang w:val="it-IT"/>
        </w:rPr>
        <w:t xml:space="preserve">Officina Editore </w:t>
      </w:r>
      <w:r w:rsidR="00082170">
        <w:rPr>
          <w:rFonts w:asciiTheme="majorHAnsi" w:hAnsiTheme="majorHAnsi" w:cstheme="majorHAnsi"/>
          <w:bCs/>
          <w:color w:val="000000" w:themeColor="text1"/>
          <w:sz w:val="22"/>
          <w:szCs w:val="22"/>
          <w:lang w:val="it-IT"/>
        </w:rPr>
        <w:t>(</w:t>
      </w:r>
      <w:r w:rsidR="00464335">
        <w:rPr>
          <w:rFonts w:asciiTheme="majorHAnsi" w:hAnsiTheme="majorHAnsi" w:cstheme="majorHAnsi"/>
          <w:bCs/>
          <w:color w:val="000000" w:themeColor="text1"/>
          <w:sz w:val="22"/>
          <w:szCs w:val="22"/>
          <w:lang w:val="it-IT"/>
        </w:rPr>
        <w:t xml:space="preserve">for the Centro Internazionale di Studi di Architettura </w:t>
      </w:r>
      <w:r w:rsidR="007C0C09">
        <w:rPr>
          <w:rFonts w:asciiTheme="majorHAnsi" w:hAnsiTheme="majorHAnsi" w:cstheme="majorHAnsi"/>
          <w:bCs/>
          <w:color w:val="000000" w:themeColor="text1"/>
          <w:sz w:val="22"/>
          <w:szCs w:val="22"/>
          <w:lang w:val="it-IT"/>
        </w:rPr>
        <w:t>[</w:t>
      </w:r>
      <w:r w:rsidR="00464335">
        <w:rPr>
          <w:rFonts w:asciiTheme="majorHAnsi" w:hAnsiTheme="majorHAnsi" w:cstheme="majorHAnsi"/>
          <w:bCs/>
          <w:color w:val="000000" w:themeColor="text1"/>
          <w:sz w:val="22"/>
          <w:szCs w:val="22"/>
          <w:lang w:val="it-IT"/>
        </w:rPr>
        <w:t>CISA</w:t>
      </w:r>
      <w:r w:rsidR="007C0C09">
        <w:rPr>
          <w:rFonts w:asciiTheme="majorHAnsi" w:hAnsiTheme="majorHAnsi" w:cstheme="majorHAnsi"/>
          <w:bCs/>
          <w:color w:val="000000" w:themeColor="text1"/>
          <w:sz w:val="22"/>
          <w:szCs w:val="22"/>
          <w:lang w:val="it-IT"/>
        </w:rPr>
        <w:t>]</w:t>
      </w:r>
      <w:r w:rsidR="00464335">
        <w:rPr>
          <w:rFonts w:asciiTheme="majorHAnsi" w:hAnsiTheme="majorHAnsi" w:cstheme="majorHAnsi"/>
          <w:bCs/>
          <w:color w:val="000000" w:themeColor="text1"/>
          <w:sz w:val="22"/>
          <w:szCs w:val="22"/>
          <w:lang w:val="it-IT"/>
        </w:rPr>
        <w:t>, Vicenza</w:t>
      </w:r>
      <w:r w:rsidR="00082170">
        <w:rPr>
          <w:rFonts w:asciiTheme="majorHAnsi" w:hAnsiTheme="majorHAnsi" w:cstheme="majorHAnsi"/>
          <w:bCs/>
          <w:color w:val="000000" w:themeColor="text1"/>
          <w:sz w:val="22"/>
          <w:szCs w:val="22"/>
          <w:lang w:val="it-IT"/>
        </w:rPr>
        <w:t>), 2021</w:t>
      </w:r>
      <w:r w:rsidR="007C0C09">
        <w:rPr>
          <w:rFonts w:asciiTheme="majorHAnsi" w:hAnsiTheme="majorHAnsi" w:cstheme="majorHAnsi"/>
          <w:bCs/>
          <w:color w:val="000000" w:themeColor="text1"/>
          <w:sz w:val="22"/>
          <w:szCs w:val="22"/>
          <w:lang w:val="it-IT"/>
        </w:rPr>
        <w:t xml:space="preserve">, 288 pp., </w:t>
      </w:r>
      <w:proofErr w:type="spellStart"/>
      <w:r w:rsidR="007C0C09">
        <w:rPr>
          <w:rFonts w:asciiTheme="majorHAnsi" w:hAnsiTheme="majorHAnsi" w:cstheme="majorHAnsi"/>
          <w:bCs/>
          <w:color w:val="000000" w:themeColor="text1"/>
          <w:sz w:val="22"/>
          <w:szCs w:val="22"/>
          <w:lang w:val="it-IT"/>
        </w:rPr>
        <w:t>numerous</w:t>
      </w:r>
      <w:proofErr w:type="spellEnd"/>
      <w:r w:rsidR="007C0C09">
        <w:rPr>
          <w:rFonts w:asciiTheme="majorHAnsi" w:hAnsiTheme="majorHAnsi" w:cstheme="majorHAnsi"/>
          <w:bCs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7C0C09">
        <w:rPr>
          <w:rFonts w:asciiTheme="majorHAnsi" w:hAnsiTheme="majorHAnsi" w:cstheme="majorHAnsi"/>
          <w:bCs/>
          <w:color w:val="000000" w:themeColor="text1"/>
          <w:sz w:val="22"/>
          <w:szCs w:val="22"/>
          <w:lang w:val="it-IT"/>
        </w:rPr>
        <w:t>colour</w:t>
      </w:r>
      <w:proofErr w:type="spellEnd"/>
      <w:r w:rsidR="007C0C09">
        <w:rPr>
          <w:rFonts w:asciiTheme="majorHAnsi" w:hAnsiTheme="majorHAnsi" w:cstheme="majorHAnsi"/>
          <w:bCs/>
          <w:color w:val="000000" w:themeColor="text1"/>
          <w:sz w:val="22"/>
          <w:szCs w:val="22"/>
          <w:lang w:val="it-IT"/>
        </w:rPr>
        <w:t xml:space="preserve"> and </w:t>
      </w:r>
      <w:proofErr w:type="spellStart"/>
      <w:r w:rsidR="007C0C09">
        <w:rPr>
          <w:rFonts w:asciiTheme="majorHAnsi" w:hAnsiTheme="majorHAnsi" w:cstheme="majorHAnsi"/>
          <w:bCs/>
          <w:color w:val="000000" w:themeColor="text1"/>
          <w:sz w:val="22"/>
          <w:szCs w:val="22"/>
          <w:lang w:val="it-IT"/>
        </w:rPr>
        <w:t>b&amp;w</w:t>
      </w:r>
      <w:proofErr w:type="spellEnd"/>
      <w:r w:rsidR="007C0C09">
        <w:rPr>
          <w:rFonts w:asciiTheme="majorHAnsi" w:hAnsiTheme="majorHAnsi" w:cstheme="majorHAnsi"/>
          <w:bCs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7C0C09">
        <w:rPr>
          <w:rFonts w:asciiTheme="majorHAnsi" w:hAnsiTheme="majorHAnsi" w:cstheme="majorHAnsi"/>
          <w:bCs/>
          <w:color w:val="000000" w:themeColor="text1"/>
          <w:sz w:val="22"/>
          <w:szCs w:val="22"/>
          <w:lang w:val="it-IT"/>
        </w:rPr>
        <w:t>ills</w:t>
      </w:r>
      <w:proofErr w:type="spellEnd"/>
      <w:r w:rsidR="00464335">
        <w:rPr>
          <w:rFonts w:asciiTheme="majorHAnsi" w:hAnsiTheme="majorHAnsi" w:cstheme="majorHAnsi"/>
          <w:bCs/>
          <w:color w:val="000000" w:themeColor="text1"/>
          <w:sz w:val="22"/>
          <w:szCs w:val="22"/>
          <w:lang w:val="it-IT"/>
        </w:rPr>
        <w:t xml:space="preserve"> </w:t>
      </w:r>
    </w:p>
    <w:p w14:paraId="3143FCC5" w14:textId="77777777" w:rsidR="00EF1ABE" w:rsidRPr="00464335" w:rsidRDefault="00EF1ABE" w:rsidP="00EF1ABE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</w:p>
    <w:p w14:paraId="1844F154" w14:textId="56DBDA56" w:rsidR="00EF1ABE" w:rsidRPr="007C0C09" w:rsidRDefault="00EF1ABE" w:rsidP="00EF1ABE">
      <w:pPr>
        <w:autoSpaceDE w:val="0"/>
        <w:autoSpaceDN w:val="0"/>
        <w:adjustRightInd w:val="0"/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La Chiesa di San Giacomo dall’Orio, Venezia,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ed. with Isabella Cecchini and Massimo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Bisson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, Rome: Viella, 2018</w:t>
      </w:r>
      <w:r w:rsidR="007C0C09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, 267 pp., </w:t>
      </w:r>
      <w:r w:rsidR="00AC1F94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105</w:t>
      </w:r>
      <w:r w:rsidR="007C0C09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7C0C09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ills</w:t>
      </w:r>
      <w:proofErr w:type="spellEnd"/>
      <w:r w:rsidR="007C0C09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i</w:t>
      </w:r>
      <w:r w:rsidR="007C0C09" w:rsidRPr="007C0C09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n </w:t>
      </w:r>
      <w:proofErr w:type="spellStart"/>
      <w:r w:rsidR="007C0C09" w:rsidRPr="007C0C09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colour</w:t>
      </w:r>
      <w:proofErr w:type="spellEnd"/>
      <w:r w:rsidR="007C0C09" w:rsidRPr="007C0C09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&amp; </w:t>
      </w:r>
      <w:proofErr w:type="spellStart"/>
      <w:r w:rsidR="007C0C09" w:rsidRPr="007C0C09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b&amp;w</w:t>
      </w:r>
      <w:proofErr w:type="spellEnd"/>
      <w:r w:rsidR="00AC1F94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(co-</w:t>
      </w:r>
      <w:proofErr w:type="spellStart"/>
      <w:r w:rsidR="00AC1F94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author</w:t>
      </w:r>
      <w:proofErr w:type="spellEnd"/>
      <w:r w:rsidR="00AC1F94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of </w:t>
      </w:r>
      <w:proofErr w:type="spellStart"/>
      <w:r w:rsidR="00AC1F94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introduction</w:t>
      </w:r>
      <w:proofErr w:type="spellEnd"/>
      <w:r w:rsidR="00AC1F94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)</w:t>
      </w:r>
    </w:p>
    <w:p w14:paraId="27EADC3D" w14:textId="68867E41" w:rsidR="00EF1ABE" w:rsidRPr="00C37942" w:rsidRDefault="00EF1ABE" w:rsidP="00EF1ABE">
      <w:pPr>
        <w:autoSpaceDE w:val="0"/>
        <w:autoSpaceDN w:val="0"/>
        <w:adjustRightInd w:val="0"/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lastRenderedPageBreak/>
        <w:t>Madonnas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and Miracles: The Holy Home in Renaissance Italy,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edited with Maya Corry and Mary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Laven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exhibition catalogue, Fitzwilliam Museum, Cambridge, London: Philip Wilson, 2017 (co-author of introduction, and author of several essays and entries)</w:t>
      </w:r>
      <w:r w:rsidR="00AC1F9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197 pp. and numerous ills in </w:t>
      </w:r>
      <w:proofErr w:type="spellStart"/>
      <w:r w:rsidR="00AC1F94">
        <w:rPr>
          <w:rFonts w:asciiTheme="majorHAnsi" w:hAnsiTheme="majorHAnsi" w:cstheme="majorHAnsi"/>
          <w:color w:val="000000" w:themeColor="text1"/>
          <w:sz w:val="22"/>
          <w:szCs w:val="22"/>
        </w:rPr>
        <w:t>colour</w:t>
      </w:r>
      <w:proofErr w:type="spellEnd"/>
      <w:r w:rsidR="00AC1F9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</w:t>
      </w:r>
      <w:proofErr w:type="spellStart"/>
      <w:r w:rsidR="00AC1F94">
        <w:rPr>
          <w:rFonts w:asciiTheme="majorHAnsi" w:hAnsiTheme="majorHAnsi" w:cstheme="majorHAnsi"/>
          <w:color w:val="000000" w:themeColor="text1"/>
          <w:sz w:val="22"/>
          <w:szCs w:val="22"/>
        </w:rPr>
        <w:t>b&amp;w</w:t>
      </w:r>
      <w:proofErr w:type="spellEnd"/>
    </w:p>
    <w:p w14:paraId="780FD6E4" w14:textId="77777777" w:rsidR="00EF1ABE" w:rsidRPr="00C37942" w:rsidRDefault="00EF1ABE" w:rsidP="00EF1ABE">
      <w:pPr>
        <w:autoSpaceDE w:val="0"/>
        <w:autoSpaceDN w:val="0"/>
        <w:adjustRightInd w:val="0"/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Santa Maria Gloriosa dei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>Frari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: </w:t>
      </w:r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it-IT"/>
        </w:rPr>
        <w:t xml:space="preserve">Immagini di Devozione, Spazi della Fede / </w:t>
      </w:r>
      <w:proofErr w:type="spellStart"/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it-IT"/>
        </w:rPr>
        <w:t>Devotional</w:t>
      </w:r>
      <w:proofErr w:type="spellEnd"/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it-IT"/>
        </w:rPr>
        <w:t>Spaces</w:t>
      </w:r>
      <w:proofErr w:type="spellEnd"/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it-IT"/>
        </w:rPr>
        <w:t xml:space="preserve">, Images of </w:t>
      </w:r>
      <w:proofErr w:type="spellStart"/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it-IT"/>
        </w:rPr>
        <w:t>Piety</w:t>
      </w:r>
      <w:proofErr w:type="spellEnd"/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it-IT"/>
        </w:rPr>
        <w:t xml:space="preserve">,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edited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with Carlo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Corsato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, Padova: Centro Studi Antoniani, 2015, xxviii + 331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pp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, +106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colour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plates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,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author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(with Carlo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Corsato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)  ‘</w:t>
      </w:r>
      <w:r w:rsidRPr="00C37942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  <w:lang w:val="it-IT" w:eastAsia="en-GB"/>
        </w:rPr>
        <w:t xml:space="preserve">Santa Maria Gloriosa dei </w:t>
      </w:r>
      <w:proofErr w:type="spellStart"/>
      <w:r w:rsidRPr="00C37942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  <w:lang w:val="it-IT" w:eastAsia="en-GB"/>
        </w:rPr>
        <w:t>Frari</w:t>
      </w:r>
      <w:proofErr w:type="spellEnd"/>
      <w:r w:rsidRPr="00C37942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  <w:lang w:val="it-IT" w:eastAsia="en-GB"/>
        </w:rPr>
        <w:t xml:space="preserve">: Architecture and Community’,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pp. ix – xviii</w:t>
      </w:r>
    </w:p>
    <w:p w14:paraId="12B3D4A7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The Image of Venice: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Fialetti’s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View and Sir Henry Wotton,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edited with Henrietta McBurney, Paul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Holberton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publishers, 2014 (co-author of ‘Introduction’ and author of chapter on ‘Venice: Reality and Representation’)</w:t>
      </w:r>
    </w:p>
    <w:p w14:paraId="17F1CCD5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Architecture and Pilgrimage 1000-1500: Southern Europe and Beyond,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edited with Paul Davies and Wendy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Pullan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(Ashgate Press, 2013) (co-author with Paul Davies of the ‘Introduction’, pp. 1-18, and author of essay ‘Venice as Gateway to the Holy Land: Pilgrims as Agents of Transmission’, pp. 87-110)</w:t>
      </w:r>
    </w:p>
    <w:p w14:paraId="324BC9C4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The Music Room in Early Modern France and Italy: Sound, Space and Object (Proceedings of the British Academy 176),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edited with Laura Moretti, Oxford University Press, 2012 (author of the ‘Introduction’, pp. 1-15, and of essay ‘The Role of Music in the Venetian Home in the Cinquecento’, pp. 95-114)</w:t>
      </w:r>
    </w:p>
    <w:p w14:paraId="20883B7F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Architettura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e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Musica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nella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Venezia del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Rinascimento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edited by Deborah Howard and Laura Moretti, Milan: Bruno Mondadori, 2006 (co-editor and author of the ‘Introduction’ pp. 7-18, and of the article entitled ‘The Innocent Ear; Subjectivity in the Perception of Acoustics’ pp. 239-257)</w:t>
      </w:r>
    </w:p>
    <w:p w14:paraId="255F4211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Revised edition (with new introduction and bibliography) of W.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Lotz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Architecture in Italy 1500-1600,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Pelican History of Art volume, Yale University Press, 1995.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+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Italian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edition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: --Wolfgang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Lotz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>Architettura in Italia 1500 1600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, a cura di Deborah Howard, RCS Libri SPA, Milano, 1997</w:t>
      </w:r>
    </w:p>
    <w:p w14:paraId="5276523A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Scottish Architects Abroad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second volume of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Architectural Heritage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Edinburgh University Press, 1991, 124 pp. + 58 b &amp; w ills.(winner of the Glenfiddich award)</w:t>
      </w:r>
    </w:p>
    <w:p w14:paraId="6E08C821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William Adam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first volume of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Architectural Heritage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Edinburgh University Press, 1990, 124 pp. + 40 b &amp; w ills.</w:t>
      </w:r>
    </w:p>
    <w:p w14:paraId="61F2965E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1985 to 1991: editor of the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Journal of the Architectural Heritage Society of Scotland.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Edinburgh University Press took over production of the Journal from 1990, under the new title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Architectural Heritage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(see below).  Substantial grants were awarded by the Kress Foundation, the Paul Mellon Centre, the Ivory Trust and the British Academy (twice).</w:t>
      </w:r>
    </w:p>
    <w:p w14:paraId="652B6222" w14:textId="77777777" w:rsidR="00116486" w:rsidRDefault="00EF1ABE" w:rsidP="00EF1ABE">
      <w:pPr>
        <w:spacing w:after="24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CD rom  </w:t>
      </w:r>
    </w:p>
    <w:p w14:paraId="327F8212" w14:textId="4997F1FD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Art Theorists of the Italian Renaissance,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double CD rom set,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Chadwyck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Healey, Cambridge (as principal academic advisor), 1997</w:t>
      </w:r>
    </w:p>
    <w:p w14:paraId="60ADB1EC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028F8C38" w14:textId="1F9E4191" w:rsidR="00EF1ABE" w:rsidRDefault="00EF1ABE" w:rsidP="00EF1ABE">
      <w:pPr>
        <w:spacing w:after="240"/>
        <w:outlineLvl w:val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A6C52">
        <w:rPr>
          <w:rFonts w:asciiTheme="majorHAnsi" w:hAnsiTheme="majorHAnsi" w:cstheme="majorHAnsi"/>
          <w:b/>
          <w:color w:val="000000" w:themeColor="text1"/>
          <w:sz w:val="22"/>
          <w:szCs w:val="22"/>
        </w:rPr>
        <w:lastRenderedPageBreak/>
        <w:t>Articles in refereed journals</w:t>
      </w:r>
      <w:r w:rsidRPr="00AA6C52">
        <w:rPr>
          <w:rFonts w:asciiTheme="majorHAnsi" w:hAnsiTheme="majorHAnsi" w:cstheme="majorHAnsi"/>
          <w:color w:val="000000" w:themeColor="text1"/>
          <w:sz w:val="22"/>
          <w:szCs w:val="22"/>
        </w:rPr>
        <w:t>:</w:t>
      </w:r>
    </w:p>
    <w:p w14:paraId="15460BD4" w14:textId="43D1A643" w:rsidR="00464335" w:rsidRDefault="00464335" w:rsidP="00464335">
      <w:pPr>
        <w:spacing w:after="24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‘Architectural Encounters: Ottoman-inspired Typologies as Liminal Social Space’, in </w:t>
      </w:r>
      <w:proofErr w:type="spellStart"/>
      <w:r>
        <w:rPr>
          <w:rFonts w:asciiTheme="majorHAnsi" w:hAnsiTheme="majorHAnsi" w:cstheme="majorHAnsi"/>
          <w:i/>
          <w:color w:val="000000" w:themeColor="text1"/>
          <w:sz w:val="22"/>
          <w:szCs w:val="22"/>
        </w:rPr>
        <w:t>Artibus</w:t>
      </w:r>
      <w:proofErr w:type="spellEnd"/>
      <w:r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et </w:t>
      </w:r>
      <w:proofErr w:type="spellStart"/>
      <w:r>
        <w:rPr>
          <w:rFonts w:asciiTheme="majorHAnsi" w:hAnsiTheme="majorHAnsi" w:cstheme="majorHAnsi"/>
          <w:i/>
          <w:color w:val="000000" w:themeColor="text1"/>
          <w:sz w:val="22"/>
          <w:szCs w:val="22"/>
        </w:rPr>
        <w:t>Historiae</w:t>
      </w:r>
      <w:proofErr w:type="spellEnd"/>
      <w:r w:rsidR="00A8360D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, </w:t>
      </w:r>
      <w:r w:rsidR="00A8360D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8</w:t>
      </w:r>
      <w:r w:rsidR="00D936E2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2</w:t>
      </w:r>
      <w:r w:rsidR="00A8360D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, 2021, pp. 297-312</w:t>
      </w:r>
    </w:p>
    <w:p w14:paraId="09D94FD9" w14:textId="34A555F1" w:rsidR="00082170" w:rsidRPr="00D936E2" w:rsidRDefault="00082170" w:rsidP="00464335">
      <w:pPr>
        <w:spacing w:after="240"/>
        <w:rPr>
          <w:rFonts w:asciiTheme="majorHAnsi" w:hAnsiTheme="majorHAnsi" w:cstheme="majorHAnsi"/>
          <w:iCs/>
          <w:color w:val="000000" w:themeColor="text1"/>
          <w:sz w:val="22"/>
          <w:szCs w:val="22"/>
          <w:lang w:val="en-GB"/>
        </w:rPr>
      </w:pPr>
      <w:r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‘Venetian Galleys as Domestic and Ritual Space’, in </w:t>
      </w:r>
      <w:proofErr w:type="spellStart"/>
      <w:r>
        <w:rPr>
          <w:rFonts w:asciiTheme="majorHAnsi" w:hAnsiTheme="majorHAnsi" w:cstheme="majorHAnsi"/>
          <w:i/>
          <w:color w:val="000000" w:themeColor="text1"/>
          <w:sz w:val="22"/>
          <w:szCs w:val="22"/>
        </w:rPr>
        <w:t>Artibus</w:t>
      </w:r>
      <w:proofErr w:type="spellEnd"/>
      <w:r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et </w:t>
      </w:r>
      <w:proofErr w:type="spellStart"/>
      <w:r>
        <w:rPr>
          <w:rFonts w:asciiTheme="majorHAnsi" w:hAnsiTheme="majorHAnsi" w:cstheme="majorHAnsi"/>
          <w:i/>
          <w:color w:val="000000" w:themeColor="text1"/>
          <w:sz w:val="22"/>
          <w:szCs w:val="22"/>
        </w:rPr>
        <w:t>Historiae</w:t>
      </w:r>
      <w:proofErr w:type="spellEnd"/>
      <w:r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, </w:t>
      </w:r>
      <w:r w:rsidR="00D936E2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81, 2020, pp. 63-78</w:t>
      </w:r>
    </w:p>
    <w:p w14:paraId="725CE0D8" w14:textId="77777777" w:rsidR="009E28B8" w:rsidRPr="00EF499A" w:rsidRDefault="009E28B8" w:rsidP="009E28B8">
      <w:pPr>
        <w:spacing w:after="240"/>
        <w:outlineLvl w:val="0"/>
        <w:rPr>
          <w:rFonts w:ascii="Calibri" w:hAnsi="Calibri" w:cs="Calibri"/>
          <w:sz w:val="22"/>
          <w:szCs w:val="22"/>
        </w:rPr>
      </w:pPr>
      <w:r w:rsidRPr="00EF499A">
        <w:rPr>
          <w:rFonts w:ascii="Calibri" w:hAnsi="Calibri" w:cs="Calibri"/>
          <w:color w:val="000000"/>
          <w:sz w:val="22"/>
          <w:szCs w:val="22"/>
        </w:rPr>
        <w:t>‘</w:t>
      </w:r>
      <w:r w:rsidRPr="00EF499A">
        <w:rPr>
          <w:rFonts w:ascii="Calibri" w:hAnsi="Calibri" w:cs="Calibri"/>
          <w:sz w:val="22"/>
          <w:szCs w:val="22"/>
        </w:rPr>
        <w:t>The Role of the Five Senses in Cultural Transmission’</w:t>
      </w:r>
      <w:r>
        <w:rPr>
          <w:rFonts w:ascii="Calibri" w:hAnsi="Calibri" w:cs="Calibri"/>
          <w:sz w:val="22"/>
          <w:szCs w:val="22"/>
        </w:rPr>
        <w:t xml:space="preserve"> (brief note)</w:t>
      </w:r>
      <w:r w:rsidRPr="00EF499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EF499A">
        <w:rPr>
          <w:rFonts w:ascii="Calibri" w:hAnsi="Calibri" w:cs="Calibri"/>
          <w:i/>
          <w:sz w:val="22"/>
          <w:szCs w:val="22"/>
        </w:rPr>
        <w:t>Ikonotheka</w:t>
      </w:r>
      <w:proofErr w:type="spellEnd"/>
      <w:r w:rsidRPr="00EF499A">
        <w:rPr>
          <w:rFonts w:ascii="Calibri" w:hAnsi="Calibri" w:cs="Calibri"/>
          <w:i/>
          <w:sz w:val="22"/>
          <w:szCs w:val="22"/>
        </w:rPr>
        <w:t xml:space="preserve">, </w:t>
      </w:r>
      <w:r w:rsidRPr="00EF499A">
        <w:rPr>
          <w:rFonts w:ascii="Calibri" w:hAnsi="Calibri" w:cs="Calibri"/>
          <w:sz w:val="22"/>
          <w:szCs w:val="22"/>
        </w:rPr>
        <w:t xml:space="preserve">29, Special issue on </w:t>
      </w:r>
      <w:r w:rsidRPr="00EF499A">
        <w:rPr>
          <w:rFonts w:ascii="Calibri" w:hAnsi="Calibri" w:cs="Calibri"/>
          <w:i/>
          <w:sz w:val="22"/>
          <w:szCs w:val="22"/>
        </w:rPr>
        <w:t xml:space="preserve">Making Sense of the Senses, </w:t>
      </w:r>
      <w:r w:rsidRPr="00EF499A">
        <w:rPr>
          <w:rFonts w:ascii="Calibri" w:hAnsi="Calibri" w:cs="Calibri"/>
          <w:sz w:val="22"/>
          <w:szCs w:val="22"/>
        </w:rPr>
        <w:t>2019, pp. 21-22</w:t>
      </w:r>
    </w:p>
    <w:p w14:paraId="5802FFE2" w14:textId="4C6094E2" w:rsidR="00EF1ABE" w:rsidRPr="00C37942" w:rsidRDefault="00EF1ABE" w:rsidP="00AA6C52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‘Titian’s portraits of Grand Chancellor Andrea de’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Franceschi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’,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Artibus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et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Historiae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vol. 74, 2016, pp. 139-151</w:t>
      </w:r>
    </w:p>
    <w:p w14:paraId="061F5C25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‘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Scamozzi’s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>Discorsi sopra l’antichità di Roma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(1581, sic) and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their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possible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connection with the Barbaro family’,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Annali di Architettura,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27, 2016, pp. 81-88</w:t>
      </w:r>
    </w:p>
    <w:p w14:paraId="7C1EB627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 w:eastAsia="en-GB"/>
        </w:rPr>
        <w:t xml:space="preserve">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 w:eastAsia="en-GB"/>
        </w:rPr>
        <w:t xml:space="preserve">‘An assessment of the virtual room acoustics in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Tom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Beghin’s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</w:t>
      </w:r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The Virtual Haydn: Complete recordings for solo keyboard Joseph Haydn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’, 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Journal of the American Musicological Association,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vol. 68, 2015, no. 2, pp. 464-74</w:t>
      </w:r>
    </w:p>
    <w:p w14:paraId="413EF7A5" w14:textId="188D9815" w:rsidR="00EF1ABE" w:rsidRPr="00C37942" w:rsidRDefault="00116486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‘</w:t>
      </w:r>
      <w:r w:rsidR="00EF1ABE"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In </w:t>
      </w:r>
      <w:proofErr w:type="spellStart"/>
      <w:r w:rsidR="00EF1ABE"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memoriam</w:t>
      </w:r>
      <w:proofErr w:type="spellEnd"/>
      <w:r w:rsidR="00EF1ABE"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: David </w:t>
      </w:r>
      <w:proofErr w:type="spellStart"/>
      <w:r w:rsidR="00EF1ABE"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Rosand</w:t>
      </w:r>
      <w:proofErr w:type="spellEnd"/>
      <w:r w:rsidR="00EF1ABE"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(1938-2014)’, </w:t>
      </w:r>
      <w:r w:rsidR="00EF1ABE"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>Atti e memorie dell</w:t>
      </w:r>
      <w:r w:rsidR="00EF1ABE"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’</w:t>
      </w:r>
      <w:proofErr w:type="spellStart"/>
      <w:r w:rsidR="00EF1ABE"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>Ateneto</w:t>
      </w:r>
      <w:proofErr w:type="spellEnd"/>
      <w:r w:rsidR="00EF1ABE"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 Veneto, </w:t>
      </w:r>
      <w:r w:rsidR="00EF1ABE"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2015, pp. 185-191</w:t>
      </w:r>
    </w:p>
    <w:p w14:paraId="27AF49FD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(with Davide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Bonsi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Braxton Boren, Malcolm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Longair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Laura Moretti and Ralph Orlowski), ‘Acoustic and Audience Response Analyses of Eleven Venetian Churches’,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Acoustics in Practice,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vol. 1, no. 1 (July 2013), pp. 39-52</w:t>
      </w:r>
    </w:p>
    <w:p w14:paraId="0AB6289C" w14:textId="77777777" w:rsidR="00EF1ABE" w:rsidRPr="00C37942" w:rsidRDefault="00EF1ABE" w:rsidP="00EF1ABE">
      <w:pPr>
        <w:autoSpaceDE w:val="0"/>
        <w:autoSpaceDN w:val="0"/>
        <w:adjustRightInd w:val="0"/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en-GB" w:eastAsia="en-GB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 w:eastAsia="en-GB"/>
        </w:rPr>
        <w:t xml:space="preserve">‘Contextualising Titian’s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 w:eastAsia="en-GB"/>
        </w:rPr>
        <w:t>Sacred and Profane Love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 w:eastAsia="en-GB"/>
        </w:rPr>
        <w:t xml:space="preserve">: The Cultural World of the Venetian Chancery in the Early Sixteenth Century’,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 w:eastAsia="en-GB"/>
        </w:rPr>
        <w:t>Artibus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 w:eastAsia="en-GB"/>
        </w:rPr>
        <w:t xml:space="preserve"> et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 w:eastAsia="en-GB"/>
        </w:rPr>
        <w:t>Historiae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 w:eastAsia="en-GB"/>
        </w:rPr>
        <w:t xml:space="preserve">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 w:eastAsia="en-GB"/>
        </w:rPr>
        <w:t>no. 67, 2013, pp. 185-199</w:t>
      </w:r>
    </w:p>
    <w:p w14:paraId="094096E8" w14:textId="77777777" w:rsidR="00EF1ABE" w:rsidRPr="00C37942" w:rsidRDefault="00EF1ABE" w:rsidP="00EF1ABE">
      <w:pPr>
        <w:spacing w:after="240"/>
        <w:outlineLvl w:val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‘The Length of the Library’,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Ateneo Veneto,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anno CXCVII,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terza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serie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9/11, 2010, pp. 23-29</w:t>
      </w:r>
    </w:p>
    <w:p w14:paraId="0DE9F888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‘Architectural Politics in Renaissance Venice,’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Proceedings of the British Academy,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vol. 154, 2008, pp. 29-68</w:t>
      </w:r>
    </w:p>
    <w:p w14:paraId="63F0405D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(with Anne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Varick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Lauder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) ‘New Light on Battista Franco in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Venice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’, part I ‘The Barbaro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Chapel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in San Francesco della Vigna and the Scuola del Nome di Gesù’,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Burlington Magazine,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CXLVIII, 2006, pp. 747-753.</w:t>
      </w:r>
    </w:p>
    <w:p w14:paraId="12E20A27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‘Death in Damascus: Venetians in Syria in the mid-fifteenth century,’ </w:t>
      </w:r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Muqarnas,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20, 2003, pp. 143-57</w:t>
      </w:r>
    </w:p>
    <w:p w14:paraId="04AC2FE5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‘Venice between East and West: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Marc’Antonio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Barbaro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Palladio’s church of the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Redentore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’, </w:t>
      </w:r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Journal of the Society of Architectural Historians,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62, 2003, pp. 307-25</w:t>
      </w:r>
    </w:p>
    <w:p w14:paraId="5CB620BB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en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(with Francesco Bianchi) ‘Life and Death in Damascus: the material culture of Venetians in the Syrian capital in the mid-fifteenth century’, </w:t>
      </w:r>
      <w:proofErr w:type="spellStart"/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Studi</w:t>
      </w:r>
      <w:proofErr w:type="spellEnd"/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veneziani</w:t>
      </w:r>
      <w:proofErr w:type="spellEnd"/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,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n.s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XLV, 2003, pp. 233-99; also available on-line on </w:t>
      </w:r>
      <w:hyperlink r:id="rId7" w:history="1">
        <w:r w:rsidRPr="00C37942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lang w:val="en"/>
          </w:rPr>
          <w:t>http://www.rmoa.unina.it/154/1/RM-Bianchi-Howard-Damascus.pdf</w:t>
        </w:r>
      </w:hyperlink>
    </w:p>
    <w:p w14:paraId="52129D25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 xml:space="preserve">‘Teaching Architectural History in Great Britain and Australia: Local conditions and global perspectives,’ </w:t>
      </w:r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Journal of the Society of Architectural Historians,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September 2002</w:t>
      </w:r>
    </w:p>
    <w:p w14:paraId="2F236DE8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'Reflections of Venice in Scottish Architecture,’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Architectural History,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special issue in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honour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of John Newman, vol. 44, 2001, pp. 123-35.</w:t>
      </w:r>
    </w:p>
    <w:p w14:paraId="7D3C3279" w14:textId="77777777" w:rsidR="00EF1ABE" w:rsidRPr="00C37942" w:rsidRDefault="00EF1ABE" w:rsidP="00EF1ABE">
      <w:pPr>
        <w:spacing w:after="240"/>
        <w:outlineLvl w:val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'Seasonal apartments in Renaissance Italy',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Artibus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et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Historiae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38, 2000, pp. 127-35</w:t>
      </w:r>
    </w:p>
    <w:p w14:paraId="096939F5" w14:textId="77777777" w:rsidR="00EF1ABE" w:rsidRPr="00C37942" w:rsidRDefault="00EF1ABE" w:rsidP="00EF1ABE">
      <w:pPr>
        <w:spacing w:after="240"/>
        <w:outlineLvl w:val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'Ruskin and the East',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Architectural Heritage,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X, 1999, pp. 37-53</w:t>
      </w:r>
    </w:p>
    <w:p w14:paraId="24E111FF" w14:textId="77777777" w:rsidR="00EF1ABE" w:rsidRPr="00C37942" w:rsidRDefault="00EF1ABE" w:rsidP="00EF1ABE">
      <w:pPr>
        <w:spacing w:after="240"/>
        <w:outlineLvl w:val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'The Protestant Renaissance',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Architectural Heritage,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IX, 1998, pp. 1-15.</w:t>
      </w:r>
    </w:p>
    <w:p w14:paraId="697C1AA2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'Venice as a Dolphin: Further investigations into Jacopo de'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Barbari's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view of Venice,' in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Essays in Memory of Carolyn Kolb,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ed. C. Brown, D. Lewis &amp; D. Pincus, special issue of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Artibus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et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Historiae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vol. 35, 1997, pp. 101-112</w:t>
      </w:r>
    </w:p>
    <w:p w14:paraId="59169F21" w14:textId="77777777" w:rsidR="00EF1ABE" w:rsidRPr="00C37942" w:rsidRDefault="00EF1ABE" w:rsidP="00EF1ABE">
      <w:pPr>
        <w:spacing w:after="240"/>
        <w:outlineLvl w:val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'The Kinnoull Aisle and Monument',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Architectural History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vol. 39, 1996, pp. 36 - 53 </w:t>
      </w:r>
    </w:p>
    <w:p w14:paraId="53E38C81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'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Attitudes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to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Greek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architecture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in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Renaissance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Venice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', for the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Annali del Centro Internazionale di Studi di Architettura 'A.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>Palladio'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Vicenza, vol. 6, 1994, pp. 23 - 38</w:t>
      </w:r>
    </w:p>
    <w:p w14:paraId="5B9210B2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'Pietro Foscarini e l'altar maggiore della chiesa della Pietà a Venezia,'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Arte Veneta,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45, 1994, pp. 62 - 69</w:t>
      </w:r>
    </w:p>
    <w:p w14:paraId="0D9762B8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'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Elsheimer's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Flight into Egypt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the development of the night scene in the Renaissance,' 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Zeitschrift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für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Kunstgeschichte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55, 1992 (2), pp 212-224.</w:t>
      </w:r>
    </w:p>
    <w:p w14:paraId="03B2EF76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'Bramante's Tempietto: Spanish royal patronage  in Rome,'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Apollo,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CXXXVI, September 1992, pp 211-217</w:t>
      </w:r>
    </w:p>
    <w:p w14:paraId="02992157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'Venice and Islam in the Middle Ages: Some Observations on the Question of Architectural Influence,'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Architectural History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XXXIV, 1991, pp. 59 - 74</w:t>
      </w:r>
    </w:p>
    <w:p w14:paraId="47A0C52C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'The Church of the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Miracoli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in Venice and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Pittoni's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"St Jerome" altar-piece,'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Burlington Magazine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CXXXI, 1989, pp. 684-692</w:t>
      </w:r>
    </w:p>
    <w:p w14:paraId="7DB8F629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'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Giambattista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Tiepolo's frescoes for the Church of the Pietà in Venice,'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Oxford Art Journal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IX, no.1, 1986, pp. 11-28</w:t>
      </w:r>
    </w:p>
    <w:p w14:paraId="3BC8772F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(with H.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Macandrew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J. Dick and J.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Plesters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)  'Tintoretto's "Deposition" in the National Gallery of Scotland,'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Burlington Magazine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CXXVII, 1985, pp. 501-517</w:t>
      </w:r>
    </w:p>
    <w:p w14:paraId="14911C52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'Giorgione's "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Tempesta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" and Titian's "Assunta" in the context of the Cambrai Wars,'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Art History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VIII, 1985, pp. 271-289</w:t>
      </w:r>
    </w:p>
    <w:p w14:paraId="1DF82BE4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(with Malcolm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Longair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) 'Harmonic proportion and Palladio's "Quattro libri",'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Journal of the Society of Architectural Historians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XLI, 1982, pp. 116-143</w:t>
      </w:r>
    </w:p>
    <w:p w14:paraId="54B882D9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'Four Centuries of Literature on Palladio,'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Journal of the Society of Architectural Historians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 XXXIX, 1980, pp. 224 - 241</w:t>
      </w:r>
    </w:p>
    <w:p w14:paraId="4580A170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lastRenderedPageBreak/>
        <w:t xml:space="preserve">'Le chiese del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Sansovino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a Venezia,'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Bollettino del Centro Internazionale di Studi di Architettura 'Andrea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>Palladio'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, XI, 1977, pp. 49-67</w:t>
      </w:r>
    </w:p>
    <w:p w14:paraId="72BE2106" w14:textId="77777777" w:rsidR="00EF1ABE" w:rsidRPr="00C37942" w:rsidRDefault="00EF1ABE" w:rsidP="00EF1ABE">
      <w:pPr>
        <w:spacing w:after="240"/>
        <w:outlineLvl w:val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'Two notes on Jacopo Sansovino,'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Architectura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1974, pp. 132 - 146</w:t>
      </w:r>
    </w:p>
    <w:p w14:paraId="0305CD22" w14:textId="77777777" w:rsidR="00EF1ABE" w:rsidRPr="00C37942" w:rsidRDefault="00EF1ABE" w:rsidP="00EF1ABE">
      <w:pPr>
        <w:spacing w:after="240"/>
        <w:outlineLvl w:val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'Sebastiano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Serlio's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Venetian copyrights,' 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Burlington Magazine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CXV, 1973, pp. 512-516</w:t>
      </w:r>
    </w:p>
    <w:p w14:paraId="109B3ED6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'A Sumptuous Revival: Bakst's designs for Diaghilev's "Sleeping Princess",'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Apollo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XCL, 1970, pp. 301-308</w:t>
      </w:r>
    </w:p>
    <w:p w14:paraId="2EC6550A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'Some eighteenth-century English followers of Claude,' 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Burlington Magazine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CXI, 1969, pp. 726-733</w:t>
      </w:r>
    </w:p>
    <w:p w14:paraId="09B91B15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b/>
          <w:color w:val="000000" w:themeColor="text1"/>
          <w:sz w:val="22"/>
          <w:szCs w:val="22"/>
          <w:lang w:val="en-GB"/>
        </w:rPr>
      </w:pPr>
    </w:p>
    <w:p w14:paraId="1D509BD2" w14:textId="55BCB718" w:rsidR="00EF1ABE" w:rsidRDefault="00EF1ABE" w:rsidP="00EF1ABE">
      <w:pPr>
        <w:spacing w:after="240"/>
        <w:outlineLvl w:val="0"/>
        <w:rPr>
          <w:rFonts w:asciiTheme="majorHAnsi" w:hAnsiTheme="majorHAnsi" w:cstheme="majorHAnsi"/>
          <w:b/>
          <w:color w:val="000000" w:themeColor="text1"/>
          <w:sz w:val="22"/>
          <w:szCs w:val="22"/>
          <w:lang w:val="en-GB"/>
        </w:rPr>
      </w:pPr>
      <w:r w:rsidRPr="00C37942">
        <w:rPr>
          <w:rFonts w:asciiTheme="majorHAnsi" w:hAnsiTheme="majorHAnsi" w:cstheme="majorHAnsi"/>
          <w:b/>
          <w:color w:val="000000" w:themeColor="text1"/>
          <w:sz w:val="22"/>
          <w:szCs w:val="22"/>
          <w:lang w:val="en-GB"/>
        </w:rPr>
        <w:t xml:space="preserve">Book chapters and </w:t>
      </w:r>
      <w:r w:rsidRPr="00C37942">
        <w:rPr>
          <w:rFonts w:asciiTheme="majorHAnsi" w:hAnsiTheme="majorHAnsi" w:cstheme="majorHAnsi"/>
          <w:b/>
          <w:i/>
          <w:color w:val="000000" w:themeColor="text1"/>
          <w:sz w:val="22"/>
          <w:szCs w:val="22"/>
          <w:lang w:val="en-GB"/>
        </w:rPr>
        <w:t>Festschrift</w:t>
      </w:r>
      <w:r w:rsidRPr="00C37942">
        <w:rPr>
          <w:rFonts w:asciiTheme="majorHAnsi" w:hAnsiTheme="majorHAnsi" w:cstheme="majorHAnsi"/>
          <w:b/>
          <w:color w:val="000000" w:themeColor="text1"/>
          <w:sz w:val="22"/>
          <w:szCs w:val="22"/>
          <w:lang w:val="en-GB"/>
        </w:rPr>
        <w:t xml:space="preserve"> essays</w:t>
      </w:r>
    </w:p>
    <w:p w14:paraId="1F1009D4" w14:textId="77777777" w:rsidR="00513B69" w:rsidRDefault="00513B69" w:rsidP="00513B69">
      <w:pPr>
        <w:spacing w:after="240"/>
        <w:rPr>
          <w:rFonts w:ascii="Calibri" w:hAnsi="Calibri"/>
          <w:sz w:val="22"/>
          <w:szCs w:val="22"/>
          <w:lang w:val="en-GB"/>
        </w:rPr>
      </w:pPr>
      <w:r w:rsidRPr="00D924FC">
        <w:rPr>
          <w:rFonts w:ascii="Calibri" w:hAnsi="Calibri" w:cs="Calibri"/>
          <w:sz w:val="22"/>
          <w:szCs w:val="22"/>
        </w:rPr>
        <w:t xml:space="preserve">‘The Old, the Antique and the Venerable in Venetian Architecture’ for </w:t>
      </w:r>
      <w:r w:rsidRPr="0097317D">
        <w:rPr>
          <w:rFonts w:ascii="Calibri" w:hAnsi="Calibri" w:cs="Calibri"/>
          <w:i/>
          <w:sz w:val="22"/>
          <w:szCs w:val="22"/>
        </w:rPr>
        <w:t xml:space="preserve">Cultures of Empire: Rethinking </w:t>
      </w:r>
      <w:r w:rsidRPr="0097317D">
        <w:rPr>
          <w:rFonts w:ascii="Calibri" w:hAnsi="Calibri" w:cs="Calibri"/>
          <w:i/>
          <w:sz w:val="22"/>
          <w:szCs w:val="22"/>
          <w:lang w:val="en-GB"/>
        </w:rPr>
        <w:t xml:space="preserve">Venetian Rule 1400 – 1700: </w:t>
      </w:r>
      <w:r>
        <w:rPr>
          <w:rFonts w:ascii="Calibri" w:hAnsi="Calibri" w:cs="Calibri"/>
          <w:i/>
          <w:sz w:val="22"/>
          <w:szCs w:val="22"/>
          <w:lang w:val="en-GB"/>
        </w:rPr>
        <w:t xml:space="preserve">Essays in Honour of Benjamin </w:t>
      </w:r>
      <w:proofErr w:type="spellStart"/>
      <w:r>
        <w:rPr>
          <w:rFonts w:ascii="Calibri" w:hAnsi="Calibri" w:cs="Calibri"/>
          <w:i/>
          <w:sz w:val="22"/>
          <w:szCs w:val="22"/>
          <w:lang w:val="en-GB"/>
        </w:rPr>
        <w:t>Arbel</w:t>
      </w:r>
      <w:proofErr w:type="spellEnd"/>
      <w:r w:rsidRPr="00D924FC">
        <w:rPr>
          <w:rFonts w:ascii="Calibri" w:hAnsi="Calibri" w:cs="Calibri"/>
          <w:i/>
          <w:sz w:val="22"/>
          <w:szCs w:val="22"/>
        </w:rPr>
        <w:t xml:space="preserve">, </w:t>
      </w:r>
      <w:r w:rsidRPr="00D924FC">
        <w:rPr>
          <w:rFonts w:ascii="Calibri" w:hAnsi="Calibri" w:cs="Calibri"/>
          <w:sz w:val="22"/>
          <w:szCs w:val="22"/>
        </w:rPr>
        <w:t>ed. Georg Christ</w:t>
      </w:r>
      <w:r>
        <w:rPr>
          <w:rFonts w:ascii="Calibri" w:hAnsi="Calibri" w:cs="Calibri"/>
          <w:sz w:val="22"/>
          <w:szCs w:val="22"/>
        </w:rPr>
        <w:t xml:space="preserve"> and Franz Julius </w:t>
      </w:r>
      <w:proofErr w:type="spellStart"/>
      <w:r>
        <w:rPr>
          <w:rFonts w:ascii="Calibri" w:hAnsi="Calibri" w:cs="Calibri"/>
          <w:sz w:val="22"/>
          <w:szCs w:val="22"/>
        </w:rPr>
        <w:t>Morche</w:t>
      </w:r>
      <w:proofErr w:type="spellEnd"/>
      <w:r w:rsidRPr="00D924FC">
        <w:rPr>
          <w:rFonts w:ascii="Calibri" w:hAnsi="Calibri" w:cs="Calibri"/>
          <w:sz w:val="22"/>
          <w:szCs w:val="22"/>
        </w:rPr>
        <w:t>, Brill 201</w:t>
      </w:r>
      <w:r>
        <w:rPr>
          <w:rFonts w:ascii="Calibri" w:hAnsi="Calibri" w:cs="Calibri"/>
          <w:sz w:val="22"/>
          <w:szCs w:val="22"/>
        </w:rPr>
        <w:t xml:space="preserve">8, pp. 63-89 </w:t>
      </w:r>
    </w:p>
    <w:p w14:paraId="21733AE0" w14:textId="3C03C1D9" w:rsidR="00EF1ABE" w:rsidRPr="00C37942" w:rsidRDefault="00EF1ABE" w:rsidP="00EF1AB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‘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Barbaro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Family Portraits in the Cinquecento: Some Observations’, in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Daniele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Barbaro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.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Vénitien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,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patricien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,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humaniste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,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ed.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Frédérique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Lemerle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Vasco Zara, Pierre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Caye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and Laura Moretti,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Tournhout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: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Brepols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2017, pp. 41-58</w:t>
      </w:r>
    </w:p>
    <w:p w14:paraId="773079CB" w14:textId="12A74BBB" w:rsidR="009C342F" w:rsidRPr="00C37942" w:rsidRDefault="009C342F" w:rsidP="00EF1AB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‘Further Reflections on the Church of San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Zaccaria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’  in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“In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centro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et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oculis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Urbis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nostre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”: La chiesa e il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monastero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di San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Zaccaria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ed. by Bernard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Aikema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Massimo Mancini and Paola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Modesti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Venice: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Marcianum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Press, 2016, pp. 267-269</w:t>
      </w:r>
    </w:p>
    <w:p w14:paraId="5CA67139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‘Ralph Erskine and the architecture of Clare Hall’ for book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Clare Hall: A 50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vertAlign w:val="superscript"/>
        </w:rPr>
        <w:t>th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Anniversary Portrait,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edited by David Ibbetson, Malcolm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Longair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Catherine Walston, London: Third Millennium, 2016, pp. 126-33</w:t>
      </w:r>
    </w:p>
    <w:p w14:paraId="78528D57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‘Venezia: L’architettura: Trionfalismo e reticenza’, in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Storia dell’architettura nel Veneto: Il Cinquecento,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ed. Donato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Battilotti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, Guido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Beltramini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, Edoardo Demo and Walter Panciera,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Venice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: Marsilio, 2016, pp. 38-67</w:t>
      </w:r>
    </w:p>
    <w:p w14:paraId="1205498E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‘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Raum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und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Klang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in den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Kirchen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Venedigs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—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ein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Forschungsbericht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’, in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Die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Kirchenmusik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in Kunst und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Architektur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 2 vols,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ed. Ulrich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Fürst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Andrea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Gottdang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Laaber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: Labber-Verlag,2015, vol. 2, pp. 61-73 </w:t>
      </w:r>
    </w:p>
    <w:p w14:paraId="6FE3854E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‘Architecture and Music in Fifteenth-Century Italy’, in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The Cambridge History of Fifteenth-Century Music,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ed. Anna Maria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Busse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Berger and Jesse Rodin, Cambridge University Press 2015, pp.333-360</w:t>
      </w:r>
    </w:p>
    <w:p w14:paraId="067DEE6F" w14:textId="77777777" w:rsidR="00EF1ABE" w:rsidRPr="00C37942" w:rsidRDefault="00EF1ABE" w:rsidP="00EF1ABE">
      <w:pPr>
        <w:pStyle w:val="HTMLPreformatted"/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en" w:eastAsia="en-GB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"/>
        </w:rPr>
        <w:t xml:space="preserve">‘Recordings of Music written for St Mark’s: An Architectural Historian’s View’,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in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" w:eastAsia="en-GB"/>
        </w:rPr>
        <w:t>Word, Image, and Song: Essays on Early Modern Italy,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" w:eastAsia="en-GB"/>
        </w:rPr>
        <w:t xml:space="preserve"> 2 vols, eds. Rebecca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" w:eastAsia="en-GB"/>
        </w:rPr>
        <w:t>Cypess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" w:eastAsia="en-GB"/>
        </w:rPr>
        <w:t xml:space="preserve">, Beth L.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" w:eastAsia="en-GB"/>
        </w:rPr>
        <w:t>Glixon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" w:eastAsia="en-GB"/>
        </w:rPr>
        <w:t>, and Nathan Link, Rochester: University of Rochester Press, 2013, vol. 1, pp. 89-100</w:t>
      </w:r>
    </w:p>
    <w:p w14:paraId="2830DDC9" w14:textId="68D91D40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>‘Architecture and invention in Venice and the Veneto in the later 16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th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century,’ in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Renaissance Studies in Honor of Joseph Connors,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ed. Louis A. Waldman and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Machtelt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Israëls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2 vols., Florence: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Olschki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2013, pp. </w:t>
      </w:r>
      <w:r w:rsidR="00E006BA"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pp. 363-372</w:t>
      </w:r>
    </w:p>
    <w:p w14:paraId="75B92A1A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‘Venetian Architecture 1400-1797’ in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A Companion to Venetian History,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ed. Eric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Dursteler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Leiden: Brill 2013, pp. 1075-1120</w:t>
      </w:r>
    </w:p>
    <w:p w14:paraId="5B912F97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‘Space, Light and Ornament in Venetian Architecture: Pietro Lombardo Reconsidered’, in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Reflections on Renaissance Venice; A Celebration of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Patricia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Fortini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Brown,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ed. Blake de Maria and Mary Frank, Milan: Five Continents, 2013, pp. 94-103</w:t>
      </w:r>
    </w:p>
    <w:p w14:paraId="6BDB8F57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‘Diplomacy and Culture’ in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Islamic Artefacts in the Mediterranean World: Trade, Gift Exchange and Artistic Transfer,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ed. Catarina Schmidt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Arcangeli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Gerhard Wolf, Venice: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Marsilio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2010, pp. 63-72</w:t>
      </w:r>
    </w:p>
    <w:p w14:paraId="6116F47D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‘Architectural History in Academia and the Wider Community,’ in Jonathan Bate (ed.),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 xml:space="preserve">The Public Value of the Humanities,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London: Bloomsbury Academic, 2011, pp. 76-96</w:t>
      </w:r>
    </w:p>
    <w:p w14:paraId="48AE513A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‘“Un compendio del mondo intero”:  L’architettura di corte nei paesi del Mare del Nord’, in , for Donatella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Calabi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and Elena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Svalduz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(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eds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),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Il Rinascimento italiano e l’Europa: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VI,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Luoghi, spazi, architetture,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Treviso: Fondazione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Cassamarca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, 2010, pp. 323-344</w:t>
      </w:r>
    </w:p>
    <w:p w14:paraId="626EF489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‘Reflections on Palladio’s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 xml:space="preserve">soave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>armonia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 xml:space="preserve">’,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in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 xml:space="preserve">‘Some degree of happiness’: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>Studi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 xml:space="preserve"> di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>storia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>dell’architettura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 xml:space="preserve"> in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>onore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 xml:space="preserve"> di Howard Burns,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ed.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Maria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Beltramini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and Caroline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Elam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Pisa: Scuola Normale, 2010, pp. 383-92</w:t>
      </w:r>
    </w:p>
    <w:p w14:paraId="55A81D23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b/>
          <w:color w:val="000000" w:themeColor="text1"/>
          <w:sz w:val="22"/>
          <w:szCs w:val="22"/>
          <w:lang w:val="it-IT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‘I Barbaro come collezionisti rinascimentali’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in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Il collezionismo d’arte a Venezia. Dalle origini al Cinquecento,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ed. Michel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Hochmann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, Rosella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Lauber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and Stefania Mason,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Venice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: Marsilio, 2009, pp. 192-205</w:t>
      </w:r>
    </w:p>
    <w:p w14:paraId="2D729ABD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‘University buildings before 1900’, in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The University of Cambridge: An 800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vertAlign w:val="superscript"/>
        </w:rPr>
        <w:t>th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Anniversary Portrait,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ed.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Peter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Pagnamenta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, London: Third Millennium,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 xml:space="preserve">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2008, pp. 219-221</w:t>
      </w:r>
    </w:p>
    <w:p w14:paraId="20A70207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b/>
          <w:color w:val="000000" w:themeColor="text1"/>
          <w:sz w:val="22"/>
          <w:szCs w:val="22"/>
          <w:lang w:val="en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‘Memories of Egypt in Medieval Venice’ in Anna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Akasoy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James Montgomery and Peter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Pormann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(eds.),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Islamic Crosspollinations: Interactions in the Medieval Middle East,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Exeter: Gibb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"/>
        </w:rPr>
        <w:t xml:space="preserve"> Memorial Trust, 2007, pp. 119-134</w:t>
      </w:r>
    </w:p>
    <w:p w14:paraId="42059751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‘The State’ in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Artistic Centers of the Italian Renaissance: Venice and the Veneto, </w:t>
      </w:r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ed. Peter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Humfrey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Cambridge UP, 2007, pp. 33-91</w:t>
      </w:r>
    </w:p>
    <w:p w14:paraId="6B8AD0EB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‘Venice and Islam in the Middle Ages: Some Observations on the Question of Influence,’ (reprint of article first published in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Architectural History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in 1991), in Eva Hoffman (ed.),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Late Antique and Medieval Art of the Mediterranean World,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Blackwell Anthologies in Art History, London, 2007, pp. 398-404</w:t>
      </w:r>
    </w:p>
    <w:p w14:paraId="477DC70C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‘Cultural transfer between Venice and the Ottomans in the 15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th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16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th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centuries,’ in </w:t>
      </w:r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Cultural Exchange in Early Modern Europe</w:t>
      </w:r>
      <w:r w:rsidRPr="00C37942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, vol. IV,</w:t>
      </w:r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Forging European identities 1400 - 1700,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ed. Herman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Roodenburg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CUP 2007, pp. 138-177</w:t>
      </w:r>
    </w:p>
    <w:p w14:paraId="3F4A04FB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lastRenderedPageBreak/>
        <w:t xml:space="preserve">‘The Status of the Oriental Traveller in Renaissance Venice’, in </w:t>
      </w:r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en-GB"/>
        </w:rPr>
        <w:t xml:space="preserve">Reorienting the Renaissance,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ed.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Gerald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McLean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,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Palgrave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,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London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, 2005, pp. 29-49</w:t>
      </w:r>
    </w:p>
    <w:p w14:paraId="15ADE10F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‘Cittadini in Villa: Alvise Garzoni and Alvise Cornaro’ in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>Der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>unbestechliche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>Blick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/ Lo Sguardo incorruttibile: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>Festschrift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 su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>Ehren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 von Wolfgang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>Wolters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, ed.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Martin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Gaier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, Bernd Nicolai and Tristan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Weddigen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, Porta Alba Verlag, Trier, 2005, pp. 293-302</w:t>
      </w:r>
    </w:p>
    <w:p w14:paraId="4A9FC80D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 xml:space="preserve">‘Les neuf gravures des ordres architectoniques, 1528,’ in Sylvie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>Deswarte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>-Rosa (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>ed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 xml:space="preserve">.) </w:t>
      </w:r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fr-FR"/>
        </w:rPr>
        <w:t xml:space="preserve">Sebastiano Serlio à </w:t>
      </w:r>
      <w:proofErr w:type="spellStart"/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fr-FR"/>
        </w:rPr>
        <w:t>Lyon:Architecture</w:t>
      </w:r>
      <w:proofErr w:type="spellEnd"/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fr-FR"/>
        </w:rPr>
        <w:t xml:space="preserve"> &amp; Imprimerie, 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 xml:space="preserve">vol. 1, </w:t>
      </w:r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fr-FR"/>
        </w:rPr>
        <w:t xml:space="preserve">Le Traité d’architecture de Sebastiano Serlio: Une grande </w:t>
      </w:r>
      <w:proofErr w:type="spellStart"/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fr-FR"/>
        </w:rPr>
        <w:t>antreprise</w:t>
      </w:r>
      <w:proofErr w:type="spellEnd"/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fr-FR"/>
        </w:rPr>
        <w:t xml:space="preserve"> éditoriale du XVIe siècle,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 xml:space="preserve">Lyon, Édition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>Mémorie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 xml:space="preserve"> Active, 2004, pp. 72-76</w:t>
      </w:r>
    </w:p>
    <w:p w14:paraId="6ECA7F20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 xml:space="preserve">’Introduction to </w:t>
      </w:r>
      <w:proofErr w:type="spellStart"/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fr-FR"/>
        </w:rPr>
        <w:t>Venice</w:t>
      </w:r>
      <w:proofErr w:type="spellEnd"/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fr-FR"/>
        </w:rPr>
        <w:t>Sketchbook</w:t>
      </w:r>
      <w:proofErr w:type="spellEnd"/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fr-FR"/>
        </w:rPr>
        <w:t xml:space="preserve">,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>Editions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 xml:space="preserve"> Didier Millet, Singapore, Paris &amp; Kuala Lumpur, 2004, pp. 6-19</w:t>
      </w:r>
    </w:p>
    <w:p w14:paraId="697BD7BF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'Bellini and Architecture' for </w:t>
      </w:r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The Cambridge Companion to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Giovanni Bellini, 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ed. Peter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Humfrey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Cambridge UP, 2004, pp. 143-166 and 302-7</w:t>
      </w:r>
    </w:p>
    <w:p w14:paraId="4F10B498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‘Titian’s painted architecture', for </w:t>
      </w:r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The Cambridge Companion to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Titian,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ed.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Patricia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Meilman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, Cambridge UP, 2004, pp. 146-162 and 322-4</w:t>
      </w:r>
    </w:p>
    <w:p w14:paraId="4EED0EDF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b/>
          <w:color w:val="000000" w:themeColor="text1"/>
          <w:sz w:val="22"/>
          <w:szCs w:val="22"/>
          <w:lang w:val="it-IT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'Alla ricerca di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Sansovino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architetto,' for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>Studi in onore di Renato Cevese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, ed. Guido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Beltramini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, Adriano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Ghisetti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Giavarina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and Paola Marini, Centro di Studi Internazionale di Studi di Architettura 'Andrea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Palladio'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, Vicenza, 2000, pp. 313-29</w:t>
      </w:r>
    </w:p>
    <w:p w14:paraId="7760712D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'Civic and Religious Architecture in Gothic Venice,' and  'Jacopo Sansovino and the Romanization of Venetian Architecture'  in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Venice: Art &amp; Architecture,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ed.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Giandomenico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Romanelli,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Könnemann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Cologne, 1997, pp. 118-155 [also published in Italian and German editions: note that the figure captions were written in the publisher's office, without consulting the authors]</w:t>
      </w:r>
    </w:p>
    <w:p w14:paraId="49E2C854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'Sir William Bruce's design for Hopetoun House and its Forerunners,'  in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Scottish Country Houses 1600 - 1914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ed. A. Rowan and I.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Gow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Edinburgh University Press, 1995, pp. 53 - 68.</w:t>
      </w:r>
    </w:p>
    <w:p w14:paraId="1C2C1775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'St Cecilia's Hall: Architecture and Music in Eighteenth-century Edinburgh,' in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The Arts in Eighteenth Century Scotland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ed. M. Macdonald, Edinburgh, 1993, pp. 31 – 52</w:t>
      </w:r>
    </w:p>
    <w:p w14:paraId="628CAE48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'Pietro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Foscarini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the High Altar of the Church of the Pietà in Venice,'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Essays in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Honour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of John White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ed.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H.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Weston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and D. Davies,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London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, 1990, pp. 101 - 111</w:t>
      </w:r>
    </w:p>
    <w:p w14:paraId="4A06E4A3" w14:textId="77777777" w:rsidR="00EF1ABE" w:rsidRPr="00B1310D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'Jacopo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Sansovino's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house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at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San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Trovaso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,' in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Interpretazioni veneziane: Studi in onore di Michelangelo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>Muraro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, ed. </w:t>
      </w:r>
      <w:r w:rsidRPr="00B1310D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D. </w:t>
      </w:r>
      <w:proofErr w:type="spellStart"/>
      <w:r w:rsidRPr="00B1310D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Rosand</w:t>
      </w:r>
      <w:proofErr w:type="spellEnd"/>
      <w:r w:rsidRPr="00B1310D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, Venice, 1984, pp. 241-255</w:t>
      </w:r>
    </w:p>
    <w:p w14:paraId="057E0AF3" w14:textId="77777777" w:rsidR="00EF1ABE" w:rsidRPr="00B1310D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</w:p>
    <w:p w14:paraId="4F76B590" w14:textId="0B101082" w:rsidR="00EF1ABE" w:rsidRPr="00B1310D" w:rsidRDefault="00EF1ABE" w:rsidP="00EF1ABE">
      <w:pPr>
        <w:spacing w:after="240"/>
        <w:outlineLvl w:val="0"/>
        <w:rPr>
          <w:rFonts w:asciiTheme="majorHAnsi" w:hAnsiTheme="majorHAnsi" w:cstheme="majorHAnsi"/>
          <w:b/>
          <w:color w:val="000000" w:themeColor="text1"/>
          <w:sz w:val="22"/>
          <w:szCs w:val="22"/>
          <w:lang w:val="en-GB"/>
        </w:rPr>
      </w:pPr>
      <w:r w:rsidRPr="00B1310D">
        <w:rPr>
          <w:rFonts w:asciiTheme="majorHAnsi" w:hAnsiTheme="majorHAnsi" w:cstheme="majorHAnsi"/>
          <w:b/>
          <w:color w:val="000000" w:themeColor="text1"/>
          <w:sz w:val="22"/>
          <w:szCs w:val="22"/>
          <w:lang w:val="en-GB"/>
        </w:rPr>
        <w:t>Conference proceedings</w:t>
      </w:r>
    </w:p>
    <w:p w14:paraId="02560B85" w14:textId="5F4F0622" w:rsidR="00116486" w:rsidRPr="00116486" w:rsidRDefault="00116486" w:rsidP="00EF1ABE">
      <w:pPr>
        <w:spacing w:after="240"/>
        <w:outlineLvl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en-GB"/>
        </w:rPr>
      </w:pPr>
      <w:r w:rsidRPr="00116486">
        <w:rPr>
          <w:rFonts w:asciiTheme="majorHAnsi" w:hAnsiTheme="majorHAnsi" w:cstheme="majorHAnsi"/>
          <w:bCs/>
          <w:color w:val="000000" w:themeColor="text1"/>
          <w:sz w:val="22"/>
          <w:szCs w:val="22"/>
          <w:lang w:val="en-GB"/>
        </w:rPr>
        <w:t>[In press] ‘</w:t>
      </w:r>
      <w:proofErr w:type="spellStart"/>
      <w:r w:rsidRPr="00116486">
        <w:rPr>
          <w:rFonts w:asciiTheme="majorHAnsi" w:hAnsiTheme="majorHAnsi" w:cstheme="majorHAnsi"/>
          <w:bCs/>
          <w:color w:val="000000" w:themeColor="text1"/>
          <w:sz w:val="22"/>
          <w:szCs w:val="22"/>
          <w:lang w:val="en-GB"/>
        </w:rPr>
        <w:t>Codussi’s</w:t>
      </w:r>
      <w:proofErr w:type="spellEnd"/>
      <w:r w:rsidRPr="00116486">
        <w:rPr>
          <w:rFonts w:asciiTheme="majorHAnsi" w:hAnsiTheme="majorHAnsi" w:cstheme="majorHAnsi"/>
          <w:bCs/>
          <w:color w:val="000000" w:themeColor="text1"/>
          <w:sz w:val="22"/>
          <w:szCs w:val="22"/>
          <w:lang w:val="en-GB"/>
        </w:rPr>
        <w:t xml:space="preserve"> Mindset’, fo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en-GB"/>
        </w:rPr>
        <w:t xml:space="preserve">r proceedings of conference on </w:t>
      </w:r>
      <w:r w:rsidRPr="00116486">
        <w:rPr>
          <w:rFonts w:asciiTheme="majorHAnsi" w:hAnsiTheme="majorHAnsi" w:cstheme="majorHAnsi"/>
          <w:bCs/>
          <w:i/>
          <w:iCs/>
          <w:color w:val="000000" w:themeColor="text1"/>
          <w:sz w:val="22"/>
          <w:szCs w:val="22"/>
          <w:lang w:val="en-GB"/>
        </w:rPr>
        <w:t>Architects’ Mindsets</w:t>
      </w:r>
      <w:r>
        <w:rPr>
          <w:rFonts w:asciiTheme="majorHAnsi" w:hAnsiTheme="majorHAnsi" w:cstheme="majorHAnsi"/>
          <w:bCs/>
          <w:i/>
          <w:iCs/>
          <w:color w:val="000000" w:themeColor="text1"/>
          <w:sz w:val="22"/>
          <w:szCs w:val="22"/>
          <w:lang w:val="en-GB"/>
        </w:rPr>
        <w:t xml:space="preserve">, 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en-GB"/>
        </w:rPr>
        <w:t xml:space="preserve">University of </w:t>
      </w:r>
      <w:proofErr w:type="spellStart"/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en-GB"/>
        </w:rPr>
        <w:t>l’Aquila</w:t>
      </w:r>
      <w:proofErr w:type="spellEnd"/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en-GB"/>
        </w:rPr>
        <w:t>, 2021</w:t>
      </w:r>
    </w:p>
    <w:p w14:paraId="03E564A2" w14:textId="1D38D6C4" w:rsidR="002203F1" w:rsidRPr="002203F1" w:rsidRDefault="002203F1" w:rsidP="00EF1ABE">
      <w:pPr>
        <w:spacing w:after="240"/>
        <w:outlineLvl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it-IT"/>
        </w:rPr>
      </w:pPr>
      <w:r w:rsidRPr="002203F1">
        <w:rPr>
          <w:rFonts w:asciiTheme="majorHAnsi" w:hAnsiTheme="majorHAnsi" w:cstheme="majorHAnsi"/>
          <w:bCs/>
          <w:color w:val="000000" w:themeColor="text1"/>
          <w:sz w:val="22"/>
          <w:szCs w:val="22"/>
          <w:lang w:val="it-IT"/>
        </w:rPr>
        <w:lastRenderedPageBreak/>
        <w:t>[In press] ‘</w:t>
      </w:r>
      <w:proofErr w:type="spellStart"/>
      <w:r w:rsidRPr="002203F1">
        <w:rPr>
          <w:rFonts w:asciiTheme="majorHAnsi" w:hAnsiTheme="majorHAnsi" w:cstheme="majorHAnsi"/>
          <w:bCs/>
          <w:color w:val="000000" w:themeColor="text1"/>
          <w:sz w:val="22"/>
          <w:szCs w:val="22"/>
          <w:lang w:val="it-IT"/>
        </w:rPr>
        <w:t>Venice</w:t>
      </w:r>
      <w:proofErr w:type="spellEnd"/>
      <w:r w:rsidRPr="002203F1">
        <w:rPr>
          <w:rFonts w:asciiTheme="majorHAnsi" w:hAnsiTheme="majorHAnsi" w:cstheme="majorHAnsi"/>
          <w:bCs/>
          <w:color w:val="000000" w:themeColor="text1"/>
          <w:sz w:val="22"/>
          <w:szCs w:val="22"/>
          <w:lang w:val="it-IT"/>
        </w:rPr>
        <w:t xml:space="preserve"> and the Sea in Art and Culture’, in </w:t>
      </w:r>
      <w:r w:rsidRPr="002203F1">
        <w:rPr>
          <w:rFonts w:asciiTheme="majorHAnsi" w:hAnsiTheme="majorHAnsi" w:cstheme="majorHAnsi"/>
          <w:bCs/>
          <w:i/>
          <w:iCs/>
          <w:color w:val="000000" w:themeColor="text1"/>
          <w:sz w:val="22"/>
          <w:szCs w:val="22"/>
          <w:lang w:val="it-IT"/>
        </w:rPr>
        <w:t xml:space="preserve">Venezia e il senso del mare, </w:t>
      </w:r>
      <w:proofErr w:type="spellStart"/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it-IT"/>
        </w:rPr>
        <w:t>Venice</w:t>
      </w:r>
      <w:proofErr w:type="spellEnd"/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it-IT"/>
        </w:rPr>
        <w:t xml:space="preserve">: </w:t>
      </w:r>
      <w:r w:rsidRPr="002203F1">
        <w:rPr>
          <w:rFonts w:asciiTheme="majorHAnsi" w:hAnsiTheme="majorHAnsi" w:cstheme="majorHAnsi"/>
          <w:bCs/>
          <w:color w:val="000000" w:themeColor="text1"/>
          <w:sz w:val="22"/>
          <w:szCs w:val="22"/>
          <w:lang w:val="it-IT"/>
        </w:rPr>
        <w:t>Istituto Veneto di Scien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it-IT"/>
        </w:rPr>
        <w:t>ze, lettere ed arti.</w:t>
      </w:r>
    </w:p>
    <w:p w14:paraId="24028A1E" w14:textId="3D4356E8" w:rsidR="002203F1" w:rsidRDefault="002203F1" w:rsidP="002203F1">
      <w:pPr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[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I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n press]</w:t>
      </w:r>
      <w:r w:rsidRPr="002203F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‘The Soundscape of Industry in the Veneto in the Sixteenth Century’, in</w:t>
      </w:r>
      <w:r w:rsidRPr="002203F1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 xml:space="preserve"> The Soundscape of the Venetian </w:t>
      </w:r>
      <w:proofErr w:type="spellStart"/>
      <w:r w:rsidRPr="002203F1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>Terraferma</w:t>
      </w:r>
      <w:proofErr w:type="spellEnd"/>
      <w:r w:rsidRPr="002203F1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 xml:space="preserve"> in the Early Modern Era, </w:t>
      </w:r>
      <w:r w:rsidRPr="002203F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ed.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David Bryant and Luigi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Collarile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</w:t>
      </w:r>
    </w:p>
    <w:p w14:paraId="5B69C557" w14:textId="77777777" w:rsidR="002203F1" w:rsidRPr="00C37942" w:rsidRDefault="002203F1" w:rsidP="002203F1">
      <w:pPr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</w:p>
    <w:p w14:paraId="0FC102F5" w14:textId="43118F97" w:rsidR="007659D5" w:rsidRPr="00090647" w:rsidRDefault="002203F1" w:rsidP="00DE462F">
      <w:pPr>
        <w:pStyle w:val="PlainText"/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 w:rsidRPr="002203F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[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I</w:t>
      </w:r>
      <w:r w:rsidRPr="002203F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n press]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‘The Venetian Soundscape: Inside and outside’, in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 xml:space="preserve">The Soundscape of Early Modern Venice,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ed. </w:t>
      </w:r>
      <w:r w:rsidRPr="00090647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David Bryant and Luigi </w:t>
      </w:r>
      <w:proofErr w:type="spellStart"/>
      <w:r w:rsidRPr="00090647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Collarile</w:t>
      </w:r>
      <w:proofErr w:type="spellEnd"/>
      <w:r w:rsidRPr="00090647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</w:t>
      </w:r>
    </w:p>
    <w:p w14:paraId="3D06CFED" w14:textId="5CE4B657" w:rsidR="00FD2206" w:rsidRPr="002203F1" w:rsidRDefault="00FD2206" w:rsidP="002203F1">
      <w:pPr>
        <w:spacing w:after="240"/>
        <w:outlineLvl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en-GB"/>
        </w:rPr>
      </w:pPr>
      <w:r w:rsidRPr="00C37942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‘Sound, Space, and Sensory Perception: The </w:t>
      </w:r>
      <w:r w:rsidR="00670C03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Easter Mass in</w:t>
      </w:r>
      <w:r w:rsidRPr="00C37942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 the Liturgy of San Marco, Venice’ in </w:t>
      </w:r>
      <w:r w:rsidR="002203F1">
        <w:rPr>
          <w:rFonts w:asciiTheme="majorHAnsi" w:hAnsiTheme="majorHAnsi" w:cstheme="majorHAnsi"/>
          <w:bCs/>
          <w:i/>
          <w:iCs/>
          <w:color w:val="000000" w:themeColor="text1"/>
          <w:sz w:val="22"/>
          <w:szCs w:val="22"/>
          <w:lang w:val="en-GB"/>
        </w:rPr>
        <w:t>Icons of Sound: Voice, Architecture and Imagination in Me</w:t>
      </w:r>
      <w:r w:rsidR="00637D0E">
        <w:rPr>
          <w:rFonts w:asciiTheme="majorHAnsi" w:hAnsiTheme="majorHAnsi" w:cstheme="majorHAnsi"/>
          <w:bCs/>
          <w:i/>
          <w:iCs/>
          <w:color w:val="000000" w:themeColor="text1"/>
          <w:sz w:val="22"/>
          <w:szCs w:val="22"/>
          <w:lang w:val="en-GB"/>
        </w:rPr>
        <w:t>d</w:t>
      </w:r>
      <w:r w:rsidR="002203F1">
        <w:rPr>
          <w:rFonts w:asciiTheme="majorHAnsi" w:hAnsiTheme="majorHAnsi" w:cstheme="majorHAnsi"/>
          <w:bCs/>
          <w:i/>
          <w:iCs/>
          <w:color w:val="000000" w:themeColor="text1"/>
          <w:sz w:val="22"/>
          <w:szCs w:val="22"/>
          <w:lang w:val="en-GB"/>
        </w:rPr>
        <w:t>i</w:t>
      </w:r>
      <w:r w:rsidR="00637D0E">
        <w:rPr>
          <w:rFonts w:asciiTheme="majorHAnsi" w:hAnsiTheme="majorHAnsi" w:cstheme="majorHAnsi"/>
          <w:bCs/>
          <w:i/>
          <w:iCs/>
          <w:color w:val="000000" w:themeColor="text1"/>
          <w:sz w:val="22"/>
          <w:szCs w:val="22"/>
          <w:lang w:val="en-GB"/>
        </w:rPr>
        <w:t>e</w:t>
      </w:r>
      <w:r w:rsidR="002203F1">
        <w:rPr>
          <w:rFonts w:asciiTheme="majorHAnsi" w:hAnsiTheme="majorHAnsi" w:cstheme="majorHAnsi"/>
          <w:bCs/>
          <w:i/>
          <w:iCs/>
          <w:color w:val="000000" w:themeColor="text1"/>
          <w:sz w:val="22"/>
          <w:szCs w:val="22"/>
          <w:lang w:val="en-GB"/>
        </w:rPr>
        <w:t xml:space="preserve">val Art, </w:t>
      </w:r>
      <w:r w:rsidR="002203F1">
        <w:rPr>
          <w:rFonts w:asciiTheme="majorHAnsi" w:hAnsiTheme="majorHAnsi" w:cstheme="majorHAnsi"/>
          <w:bCs/>
          <w:color w:val="000000" w:themeColor="text1"/>
          <w:sz w:val="22"/>
          <w:szCs w:val="22"/>
          <w:lang w:val="en-GB"/>
        </w:rPr>
        <w:t xml:space="preserve">ed. by </w:t>
      </w:r>
      <w:proofErr w:type="spellStart"/>
      <w:r w:rsidR="002203F1">
        <w:rPr>
          <w:rFonts w:asciiTheme="majorHAnsi" w:hAnsiTheme="majorHAnsi" w:cstheme="majorHAnsi"/>
          <w:bCs/>
          <w:color w:val="000000" w:themeColor="text1"/>
          <w:sz w:val="22"/>
          <w:szCs w:val="22"/>
          <w:lang w:val="en-GB"/>
        </w:rPr>
        <w:t>Bissera</w:t>
      </w:r>
      <w:proofErr w:type="spellEnd"/>
      <w:r w:rsidR="002203F1">
        <w:rPr>
          <w:rFonts w:asciiTheme="majorHAnsi" w:hAnsiTheme="majorHAnsi" w:cstheme="majorHAnsi"/>
          <w:bCs/>
          <w:color w:val="000000" w:themeColor="text1"/>
          <w:sz w:val="22"/>
          <w:szCs w:val="22"/>
          <w:lang w:val="en-GB"/>
        </w:rPr>
        <w:t xml:space="preserve"> V. </w:t>
      </w:r>
      <w:proofErr w:type="spellStart"/>
      <w:r w:rsidR="002203F1">
        <w:rPr>
          <w:rFonts w:asciiTheme="majorHAnsi" w:hAnsiTheme="majorHAnsi" w:cstheme="majorHAnsi"/>
          <w:bCs/>
          <w:color w:val="000000" w:themeColor="text1"/>
          <w:sz w:val="22"/>
          <w:szCs w:val="22"/>
          <w:lang w:val="en-GB"/>
        </w:rPr>
        <w:t>Pentcheva</w:t>
      </w:r>
      <w:proofErr w:type="spellEnd"/>
      <w:r w:rsidR="002203F1">
        <w:rPr>
          <w:rFonts w:asciiTheme="majorHAnsi" w:hAnsiTheme="majorHAnsi" w:cstheme="majorHAnsi"/>
          <w:bCs/>
          <w:color w:val="000000" w:themeColor="text1"/>
          <w:sz w:val="22"/>
          <w:szCs w:val="22"/>
          <w:lang w:val="en-GB"/>
        </w:rPr>
        <w:t>, New York and London: Routledge, 2021, pp. 135-151</w:t>
      </w:r>
    </w:p>
    <w:p w14:paraId="25A0094A" w14:textId="77777777" w:rsidR="002203F1" w:rsidRDefault="002203F1" w:rsidP="002203F1">
      <w:pPr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‘Modelli fatti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ad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>unguem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: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i rettori veneziani come architetti dilettanti?’ in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>Dilettanti di architettura nella Venezia del Cinquecento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", ed. by Wolfgang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Wolters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and Martin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Gaier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,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Venice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: Istituto veneto di scienze, lettere ed arti, 2020, pp. 95-114 </w:t>
      </w:r>
    </w:p>
    <w:p w14:paraId="658DD0FE" w14:textId="77777777" w:rsidR="002203F1" w:rsidRDefault="002203F1" w:rsidP="002203F1">
      <w:pPr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</w:p>
    <w:p w14:paraId="14A02CE4" w14:textId="3757483D" w:rsidR="00667EA2" w:rsidRPr="00C37942" w:rsidRDefault="00667EA2" w:rsidP="00EF1ABE">
      <w:pPr>
        <w:pStyle w:val="PlainText"/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‘Devozione in villa: alcuni osservazioni sulla vita spirituale dei veneziani in contesto rurale nel Cinquecento’, in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Pregare in casa: Oggetti e documenti della pratica religiosa tra Medioevo e Rinascimento,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ed. by Giovanna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Baldassin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Molli, Cristina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Guarnieri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and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Zuelika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Murat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, Rome: Viella, 2018, pp. 249-264</w:t>
      </w:r>
    </w:p>
    <w:p w14:paraId="00D626CC" w14:textId="77777777" w:rsidR="00EF1ABE" w:rsidRPr="00C37942" w:rsidRDefault="00EF1ABE" w:rsidP="00EF1ABE">
      <w:pPr>
        <w:pStyle w:val="PlainText"/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‘The Amphibian Townscape,’ in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 xml:space="preserve">Riverine,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ed. Gerry Adler and Manolo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Guerci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, London: Routledge, 2018, pp. 13-25</w:t>
      </w:r>
    </w:p>
    <w:p w14:paraId="329B1815" w14:textId="77777777" w:rsidR="00EF1ABE" w:rsidRPr="00C37942" w:rsidRDefault="00EF1ABE" w:rsidP="00EF1AB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‘Daniele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Barbaro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and Two Ladies named Giulia’, in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 xml:space="preserve">Daniele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>Barbaro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 xml:space="preserve">.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>Vénitien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>patricien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>humaniste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>,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ed.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Frédérique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Lemerle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, Vasco Zara, Pierre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Caye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, and Laura Moretti,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Tournhout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: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Brepols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, 2017,  pp. 17-30</w:t>
      </w:r>
    </w:p>
    <w:p w14:paraId="02F7AB69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‘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Archival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evidence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in the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study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of cross-cultural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artistic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connections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’, in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>Rapporti mediterranei, pratiche documentarie, presenze veneziane: le reti economiche e culturali (XIV-XVI sec.)"  Atti di convegno,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ed. Alessio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Sopracasa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and Gherardo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Ortalli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,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Venice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: Istituto Veneto di Scienze, Lettere ed Arti, 2016, pp. 267-283</w:t>
      </w:r>
    </w:p>
    <w:p w14:paraId="72778896" w14:textId="77777777" w:rsidR="00EF1ABE" w:rsidRPr="00C37942" w:rsidRDefault="00EF1ABE" w:rsidP="00EF1ABE">
      <w:pPr>
        <w:pStyle w:val="PlainText"/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‘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Power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and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practicality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at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Palmanova: the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role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of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Marc’Antonio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Barbaro’ in 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Celebrazione e autocritica: la Serenissima e la ricerca dell’identità veneziana nel tardo Cinquecento,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ed.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Benjamin Paul, Venice: Centro Tedesco di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Studi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Veneziani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, 2013, pp. 107-121</w:t>
      </w:r>
    </w:p>
    <w:p w14:paraId="6EBFD5D8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‘The role of the book in the transfer of culture between Venice and the eastern Mediterranean’, in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The Renaissance and the Ottoman World,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ed. Anna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Contadini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Claire Norton, Ashgate Press, 2013, pp. 97-107</w:t>
      </w:r>
    </w:p>
    <w:p w14:paraId="507BB5A1" w14:textId="77777777" w:rsidR="00EF1ABE" w:rsidRPr="00C37942" w:rsidRDefault="00EF1ABE" w:rsidP="00EF1ABE">
      <w:pPr>
        <w:pStyle w:val="PlainText"/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 xml:space="preserve">‘Attitudes to the Gothic in Renaissance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>Venice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 xml:space="preserve">,’ for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fr-FR"/>
        </w:rPr>
        <w:t xml:space="preserve">Le Gothique de la Renaissance,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>ed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 xml:space="preserve">.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Monique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Chatenet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Picard, Paris, 2010, pp. 65-74</w:t>
      </w:r>
    </w:p>
    <w:p w14:paraId="34F3CC90" w14:textId="77777777" w:rsidR="00EF1ABE" w:rsidRPr="00C37942" w:rsidRDefault="00EF1ABE" w:rsidP="00EF1ABE">
      <w:pPr>
        <w:pStyle w:val="PlainText"/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(with Malcolm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Longair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), ‘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Elsheimer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Galileo and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The Flight into Egypt’,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in E. M.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Corsini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(ed.), 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The Inspiration of Astronomical Phenomena,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VI, ASP conference series, San Francisco 2010, pp. 24-30</w:t>
      </w:r>
    </w:p>
    <w:p w14:paraId="07FB7972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 xml:space="preserve">‘The Great Rialto Bridge Debate’, in </w:t>
      </w:r>
      <w:r w:rsidRPr="00C37942">
        <w:rPr>
          <w:rFonts w:asciiTheme="majorHAnsi" w:hAnsiTheme="majorHAnsi" w:cstheme="majorHAnsi"/>
          <w:bCs/>
          <w:i/>
          <w:color w:val="000000" w:themeColor="text1"/>
          <w:sz w:val="22"/>
          <w:szCs w:val="22"/>
        </w:rPr>
        <w:t>Public Buildings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in Early Modern Europe (16th-18th Century),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ed. Konrad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Ottenheym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et al.,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Tournhout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: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Brepols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2010, pp. 221-240</w:t>
      </w:r>
    </w:p>
    <w:p w14:paraId="556EC8AE" w14:textId="77777777" w:rsidR="00EF1ABE" w:rsidRPr="00C37942" w:rsidRDefault="00EF1ABE" w:rsidP="00EF1ABE">
      <w:pPr>
        <w:pStyle w:val="PlainText"/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(with Philip Goad), ‘Introduction’ to session on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Architecture and Memory,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in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Crossing Cultures: Conflict, Migration and convergence,</w:t>
      </w:r>
      <w:r w:rsidRPr="00C37942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Proceedings of the 32nd International Congress of the History of Art (</w:t>
      </w:r>
      <w:proofErr w:type="spellStart"/>
      <w:r w:rsidRPr="00C37942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Comité</w:t>
      </w:r>
      <w:proofErr w:type="spellEnd"/>
      <w:r w:rsidRPr="00C37942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International </w:t>
      </w:r>
      <w:proofErr w:type="spellStart"/>
      <w:r w:rsidRPr="00C37942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d'Histoire</w:t>
      </w:r>
      <w:proofErr w:type="spellEnd"/>
      <w:r w:rsidRPr="00C37942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de </w:t>
      </w:r>
      <w:proofErr w:type="spellStart"/>
      <w:r w:rsidRPr="00C37942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l'Art</w:t>
      </w:r>
      <w:proofErr w:type="spellEnd"/>
      <w:r w:rsidRPr="00C37942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, CIHA), ed. </w:t>
      </w:r>
      <w:proofErr w:type="spellStart"/>
      <w:r w:rsidRPr="00C37942">
        <w:rPr>
          <w:rFonts w:asciiTheme="majorHAnsi" w:hAnsiTheme="majorHAnsi" w:cstheme="majorHAnsi"/>
          <w:bCs/>
          <w:color w:val="000000" w:themeColor="text1"/>
          <w:sz w:val="22"/>
          <w:szCs w:val="22"/>
          <w:lang w:val="it-IT"/>
        </w:rPr>
        <w:t>Jaynie</w:t>
      </w:r>
      <w:proofErr w:type="spellEnd"/>
      <w:r w:rsidRPr="00C37942">
        <w:rPr>
          <w:rFonts w:asciiTheme="majorHAnsi" w:hAnsiTheme="majorHAnsi" w:cstheme="majorHAnsi"/>
          <w:bCs/>
          <w:color w:val="000000" w:themeColor="text1"/>
          <w:sz w:val="22"/>
          <w:szCs w:val="22"/>
          <w:lang w:val="it-IT"/>
        </w:rPr>
        <w:t xml:space="preserve"> Anderson, Melbourne University Press, 2009,</w:t>
      </w:r>
      <w:r w:rsidRPr="00C37942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 xml:space="preserve">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pp. 612-3</w:t>
      </w:r>
    </w:p>
    <w:p w14:paraId="161592E1" w14:textId="77777777" w:rsidR="00EF1ABE" w:rsidRPr="00C37942" w:rsidRDefault="00EF1ABE" w:rsidP="00EF1ABE">
      <w:pPr>
        <w:pStyle w:val="PlainText"/>
        <w:spacing w:after="240"/>
        <w:rPr>
          <w:rFonts w:asciiTheme="majorHAnsi" w:hAnsiTheme="majorHAnsi" w:cstheme="majorHAnsi"/>
          <w:b/>
          <w:color w:val="000000" w:themeColor="text1"/>
          <w:sz w:val="22"/>
          <w:szCs w:val="22"/>
          <w:lang w:val="it-IT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‘Palladio and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Venetian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Republicanism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,’ in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>Palladio: 1508-2008 Il simposio del cinquecentenario</w:t>
      </w:r>
      <w:r w:rsidRPr="00C37942">
        <w:rPr>
          <w:rFonts w:asciiTheme="majorHAnsi" w:hAnsiTheme="majorHAnsi" w:cstheme="majorHAnsi"/>
          <w:b/>
          <w:color w:val="000000" w:themeColor="text1"/>
          <w:sz w:val="22"/>
          <w:szCs w:val="22"/>
          <w:lang w:val="it-IT"/>
        </w:rPr>
        <w:t>,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ed. Franco Barbieri, Deborah Howard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>et al.,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Venice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: Marsilio, 2008, pp. 294-299</w:t>
      </w:r>
    </w:p>
    <w:p w14:paraId="54B08925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‘San Michele in Isola: Re-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reading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the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Genesis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of the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Venetian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Renaissance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,’ in </w:t>
      </w:r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it-IT"/>
        </w:rPr>
        <w:t>L’</w:t>
      </w:r>
      <w:proofErr w:type="spellStart"/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it-IT"/>
        </w:rPr>
        <w:t>invention</w:t>
      </w:r>
      <w:proofErr w:type="spellEnd"/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it-IT"/>
        </w:rPr>
        <w:t xml:space="preserve"> de la </w:t>
      </w:r>
      <w:proofErr w:type="spellStart"/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it-IT"/>
        </w:rPr>
        <w:t>Renaissance</w:t>
      </w:r>
      <w:proofErr w:type="spellEnd"/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it-IT"/>
        </w:rPr>
        <w:t xml:space="preserve">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ed.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Jean Guillaume, Picard, Paris, 2003, pp. 27-42</w:t>
      </w:r>
    </w:p>
    <w:p w14:paraId="138A2E41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'Lessons from History: Edinburgh',  in </w:t>
      </w:r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Cities for the New Millennium,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ed.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Marcial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Echenique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Andrew Saint, Spon Press, London &amp; New York, 2001, pp. 145-54.</w:t>
      </w:r>
    </w:p>
    <w:p w14:paraId="371D36FA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'Languages and Architecture in Scotland, 1500-1660' for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Architecture and Language,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ed. Georgia Clarke and Paul Crossley, Cambridge University Press, 2000, pp. 162-172</w:t>
      </w:r>
    </w:p>
    <w:p w14:paraId="76D2D39B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 xml:space="preserve">'Chasse, sports et plaisirs autour des châteaux d'Écosse,' in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fr-FR"/>
        </w:rPr>
        <w:t>Architecture, Jardin, Paysage: L'environnement du château e de la villa aux XVe e XVIe siècles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 xml:space="preserve">,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>ed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 xml:space="preserve">.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Jean Guillaume,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Picard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, Paris, 1999, pp. 295-305.</w:t>
      </w:r>
    </w:p>
    <w:p w14:paraId="110CE9C2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'La Chiesa della Pietà', in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>Giambattista Tiepolo nel III centenario della nascita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, ed. Lionello Puppi,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Padua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, 2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vols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., 1998, vol. I, pp. 159-164; vol. II, pp. 59-62.</w:t>
      </w:r>
    </w:p>
    <w:p w14:paraId="3770621D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'The Villa: The Reconciliation of Nature and Artifice,' for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The Georgian Villa,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ed.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Dana Arnold, Stroud, Gloucestershire, 1996, pp. 1 - 10</w:t>
      </w:r>
    </w:p>
    <w:p w14:paraId="6D70B392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'Scotland's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Thrie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Estates' for proceedings of conference on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Albion's Classicism; The Visual Arts in Britain 1550-1660,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ed. Lucy Gent, Yale University Press, 1995, pp. 50 - 78</w:t>
      </w:r>
    </w:p>
    <w:p w14:paraId="17A5DB5B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'Exterior orders and interior planning in Sansovino and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Sanmicheli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,' in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L'emploi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des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ordres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dans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l'architecture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de la Renaissance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proceedings of conference held in Tours, 1986, ed. J. Guillaume, Paris, 1992, pp 183-192</w:t>
      </w:r>
    </w:p>
    <w:p w14:paraId="50DCFA83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'Scottish master masons of the Renaissance,' in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Les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chantiers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de la Renaissance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proceedings of conference held in Tours, 1984-1985, ed. J. Guillaume, Paris, 1991, pp. 279 - 287</w:t>
      </w:r>
    </w:p>
    <w:p w14:paraId="4883663B" w14:textId="77777777" w:rsidR="00EF1ABE" w:rsidRPr="00C37942" w:rsidRDefault="00EF1ABE" w:rsidP="00EF1ABE">
      <w:pPr>
        <w:spacing w:after="240"/>
        <w:outlineLvl w:val="0"/>
        <w:rPr>
          <w:rFonts w:asciiTheme="majorHAnsi" w:hAnsiTheme="majorHAnsi" w:cstheme="majorHAnsi"/>
          <w:b/>
          <w:color w:val="000000" w:themeColor="text1"/>
          <w:sz w:val="22"/>
          <w:szCs w:val="22"/>
          <w:lang w:val="en-GB"/>
        </w:rPr>
      </w:pPr>
    </w:p>
    <w:p w14:paraId="73F5BBD3" w14:textId="77777777" w:rsidR="00EF1ABE" w:rsidRPr="00C37942" w:rsidRDefault="00EF1ABE" w:rsidP="00EF1ABE">
      <w:pPr>
        <w:spacing w:after="240"/>
        <w:outlineLvl w:val="0"/>
        <w:rPr>
          <w:rFonts w:asciiTheme="majorHAnsi" w:hAnsiTheme="majorHAnsi" w:cstheme="majorHAnsi"/>
          <w:b/>
          <w:color w:val="000000" w:themeColor="text1"/>
          <w:sz w:val="22"/>
          <w:szCs w:val="22"/>
          <w:lang w:val="en-GB"/>
        </w:rPr>
      </w:pPr>
      <w:r w:rsidRPr="00C37942">
        <w:rPr>
          <w:rFonts w:asciiTheme="majorHAnsi" w:hAnsiTheme="majorHAnsi" w:cstheme="majorHAnsi"/>
          <w:b/>
          <w:color w:val="000000" w:themeColor="text1"/>
          <w:sz w:val="22"/>
          <w:szCs w:val="22"/>
          <w:lang w:val="en-GB"/>
        </w:rPr>
        <w:t>Encyclopaedia and dictionary articles</w:t>
      </w:r>
    </w:p>
    <w:p w14:paraId="3533780D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Revision of articles on:</w:t>
      </w:r>
    </w:p>
    <w:p w14:paraId="129161DE" w14:textId="77777777" w:rsidR="00EF1ABE" w:rsidRPr="00C37942" w:rsidRDefault="00EF1ABE" w:rsidP="00EF1ABE">
      <w:pPr>
        <w:ind w:firstLine="720"/>
        <w:outlineLvl w:val="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'The Barbaro family'</w:t>
      </w:r>
    </w:p>
    <w:p w14:paraId="6E643EA3" w14:textId="77777777" w:rsidR="00EF1ABE" w:rsidRPr="00C37942" w:rsidRDefault="00EF1ABE" w:rsidP="00EF1ABE">
      <w:pPr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ab/>
        <w:t>'Daniele Barbaro'</w:t>
      </w:r>
    </w:p>
    <w:p w14:paraId="16C3EDE0" w14:textId="77777777" w:rsidR="00EF1ABE" w:rsidRPr="00C37942" w:rsidRDefault="00EF1ABE" w:rsidP="00EF1ABE">
      <w:pPr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ab/>
        <w:t>'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Marc'Antonio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Barbaro'</w:t>
      </w:r>
    </w:p>
    <w:p w14:paraId="75896B2F" w14:textId="77777777" w:rsidR="00EF1ABE" w:rsidRPr="00C37942" w:rsidRDefault="00EF1ABE" w:rsidP="00EF1ABE">
      <w:pPr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lastRenderedPageBreak/>
        <w:tab/>
        <w:t xml:space="preserve">'Mauro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Codussi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'</w:t>
      </w:r>
    </w:p>
    <w:p w14:paraId="33E1EED9" w14:textId="77777777" w:rsidR="00EF1ABE" w:rsidRPr="00C37942" w:rsidRDefault="00EF1ABE" w:rsidP="00EF1ABE">
      <w:pPr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ab/>
        <w:t xml:space="preserve">'Giorgio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Spavento'</w:t>
      </w:r>
      <w:proofErr w:type="spellEnd"/>
    </w:p>
    <w:p w14:paraId="7D94CF93" w14:textId="77777777" w:rsidR="00EF1ABE" w:rsidRPr="00C37942" w:rsidRDefault="00EF1ABE" w:rsidP="00EF1ABE">
      <w:pPr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ab/>
        <w:t xml:space="preserve">'Sebastiano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Serlio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'</w:t>
      </w:r>
    </w:p>
    <w:p w14:paraId="50EC24F3" w14:textId="77777777" w:rsidR="00EF1ABE" w:rsidRPr="00C37942" w:rsidRDefault="00EF1ABE" w:rsidP="00EF1ABE">
      <w:pPr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ab/>
        <w:t xml:space="preserve">'Doge Francesco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Foscari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'</w:t>
      </w:r>
    </w:p>
    <w:p w14:paraId="0E526382" w14:textId="77777777" w:rsidR="00EF1ABE" w:rsidRPr="00C37942" w:rsidRDefault="00EF1ABE" w:rsidP="00EF1ABE">
      <w:pPr>
        <w:spacing w:after="12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ab/>
        <w:t xml:space="preserve">'Doge Andrea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Gritti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'</w:t>
      </w:r>
    </w:p>
    <w:p w14:paraId="09C034EB" w14:textId="77777777" w:rsidR="00EF1ABE" w:rsidRPr="00C37942" w:rsidRDefault="00EF1ABE" w:rsidP="00EF1ABE">
      <w:pPr>
        <w:spacing w:after="120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for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 xml:space="preserve">The Grove Dictionary of Art,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2015</w:t>
      </w:r>
    </w:p>
    <w:p w14:paraId="2DBAC1D0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‘The Ca’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d’Oro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’ for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The Grove Encyclopedia of Medieval Art,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ed, Colum Hourihane, Oxford University Press, 6 vols, Oxford, 2012, vol. 6, p.254</w:t>
      </w:r>
    </w:p>
    <w:p w14:paraId="70AA0301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‘Alexandria’ and ‘Andrea Palladio’ for </w:t>
      </w:r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The Classical Tradition,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ed. Anthony Grafton </w:t>
      </w:r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et al.,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Harvard University Press, 2010, pp. 31-2 and 681</w:t>
      </w:r>
    </w:p>
    <w:p w14:paraId="45423147" w14:textId="77777777" w:rsidR="00EF1ABE" w:rsidRPr="00C37942" w:rsidRDefault="00EF1ABE" w:rsidP="00EF1ABE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Articles on: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John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Mylne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(d. 1621) &amp; John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Mylne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(d. 1657)</w:t>
      </w:r>
    </w:p>
    <w:p w14:paraId="17694AA3" w14:textId="77777777" w:rsidR="00EF1ABE" w:rsidRPr="00C37942" w:rsidRDefault="00EF1ABE" w:rsidP="00EF1ABE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John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Mylne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(1611-67) &amp; Alexander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Mylne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(1613-43)</w:t>
      </w:r>
    </w:p>
    <w:p w14:paraId="3D60FA86" w14:textId="77777777" w:rsidR="00EF1ABE" w:rsidRPr="00C37942" w:rsidRDefault="00EF1ABE" w:rsidP="00EF1ABE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Robert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Mylne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(1633-1710) &amp; William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Mylne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(1662-1728)</w:t>
      </w:r>
    </w:p>
    <w:p w14:paraId="4C77C012" w14:textId="77777777" w:rsidR="00EF1ABE" w:rsidRPr="00C37942" w:rsidRDefault="00EF1ABE" w:rsidP="00EF1ABE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91040C4" w14:textId="77777777" w:rsidR="00EF1ABE" w:rsidRPr="00C37942" w:rsidRDefault="00EF1ABE" w:rsidP="00EF1ABE">
      <w:pPr>
        <w:spacing w:after="12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for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The New DNB,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ed. Colin Matthew, Oxford UP, 2004</w:t>
      </w:r>
    </w:p>
    <w:p w14:paraId="6F916AF4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Articles on:</w:t>
      </w:r>
    </w:p>
    <w:p w14:paraId="38C104FB" w14:textId="77777777" w:rsidR="00EF1ABE" w:rsidRPr="00C37942" w:rsidRDefault="00EF1ABE" w:rsidP="00EF1ABE">
      <w:pPr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ab/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'The Barbaro family'</w:t>
      </w:r>
    </w:p>
    <w:p w14:paraId="5FE8F237" w14:textId="77777777" w:rsidR="00EF1ABE" w:rsidRPr="00C37942" w:rsidRDefault="00EF1ABE" w:rsidP="00EF1ABE">
      <w:pPr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ab/>
        <w:t>'Daniele Barbaro'</w:t>
      </w:r>
    </w:p>
    <w:p w14:paraId="06A10A71" w14:textId="77777777" w:rsidR="00EF1ABE" w:rsidRPr="00C37942" w:rsidRDefault="00EF1ABE" w:rsidP="00EF1ABE">
      <w:pPr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ab/>
        <w:t>'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Marc'Antonio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Barbaro'</w:t>
      </w:r>
    </w:p>
    <w:p w14:paraId="6B1A3816" w14:textId="77777777" w:rsidR="00EF1ABE" w:rsidRPr="00C37942" w:rsidRDefault="00EF1ABE" w:rsidP="00EF1ABE">
      <w:pPr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ab/>
        <w:t xml:space="preserve">'Mauro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Codussi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'</w:t>
      </w:r>
    </w:p>
    <w:p w14:paraId="67E6962E" w14:textId="77777777" w:rsidR="00EF1ABE" w:rsidRPr="00C37942" w:rsidRDefault="00EF1ABE" w:rsidP="00EF1ABE">
      <w:pPr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ab/>
        <w:t xml:space="preserve">'Giorgio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Spavento'</w:t>
      </w:r>
      <w:proofErr w:type="spellEnd"/>
    </w:p>
    <w:p w14:paraId="141C5C06" w14:textId="77777777" w:rsidR="00EF1ABE" w:rsidRPr="00C37942" w:rsidRDefault="00EF1ABE" w:rsidP="00EF1ABE">
      <w:pPr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ab/>
        <w:t xml:space="preserve">'Sebastiano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Serlio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'</w:t>
      </w:r>
    </w:p>
    <w:p w14:paraId="1F030894" w14:textId="77777777" w:rsidR="00EF1ABE" w:rsidRPr="00C37942" w:rsidRDefault="00EF1ABE" w:rsidP="00EF1ABE">
      <w:pPr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ab/>
        <w:t xml:space="preserve">'Doge Francesco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Foscari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'</w:t>
      </w:r>
    </w:p>
    <w:p w14:paraId="526CEAA9" w14:textId="77777777" w:rsidR="00EF1ABE" w:rsidRPr="00C37942" w:rsidRDefault="00EF1ABE" w:rsidP="00EF1ABE">
      <w:pPr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ab/>
        <w:t xml:space="preserve">'Doge Andrea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Gritti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'</w:t>
      </w:r>
    </w:p>
    <w:p w14:paraId="37732784" w14:textId="77777777" w:rsidR="00EF1ABE" w:rsidRPr="00C37942" w:rsidRDefault="00EF1ABE" w:rsidP="00EF1ABE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ab/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'The Jesuits'</w:t>
      </w:r>
    </w:p>
    <w:p w14:paraId="57BFCFCA" w14:textId="77777777" w:rsidR="00EF1ABE" w:rsidRPr="00C37942" w:rsidRDefault="00EF1ABE" w:rsidP="00EF1ABE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'The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Oratorians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'</w:t>
      </w:r>
    </w:p>
    <w:p w14:paraId="7493543E" w14:textId="77777777" w:rsidR="00EF1ABE" w:rsidRPr="00C37942" w:rsidRDefault="00EF1ABE" w:rsidP="00EF1ABE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'The Theatines'</w:t>
      </w:r>
    </w:p>
    <w:p w14:paraId="5313C2E3" w14:textId="77777777" w:rsidR="00EF1ABE" w:rsidRPr="00C37942" w:rsidRDefault="00EF1ABE" w:rsidP="00EF1ABE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'The Carmelites'</w:t>
      </w:r>
    </w:p>
    <w:p w14:paraId="38285BC0" w14:textId="77777777" w:rsidR="00EF1ABE" w:rsidRPr="00C37942" w:rsidRDefault="00EF1ABE" w:rsidP="00EF1ABE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F54B40E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in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The Dictionary of Art,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ed. Jane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Shoaf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Turner, 34 vols.,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Macmillian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London, 1996. </w:t>
      </w:r>
    </w:p>
    <w:p w14:paraId="6F8C7F15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'Sebastiano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Serlio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,'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An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Encyclopaedia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of the History of Classical Archaeology,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ed. N. T de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Grummond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2 vols., Greenwood Press, Westport, Conn., 1996, vol.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II, pp. 1023 - 1025</w:t>
      </w:r>
    </w:p>
    <w:p w14:paraId="7BF44E86" w14:textId="77777777" w:rsidR="00EF1ABE" w:rsidRPr="00C37942" w:rsidRDefault="00EF1ABE" w:rsidP="00EF1ABE">
      <w:pPr>
        <w:spacing w:after="240"/>
        <w:outlineLvl w:val="0"/>
        <w:rPr>
          <w:rFonts w:asciiTheme="majorHAnsi" w:hAnsiTheme="majorHAnsi" w:cstheme="majorHAnsi"/>
          <w:b/>
          <w:color w:val="000000" w:themeColor="text1"/>
          <w:sz w:val="22"/>
          <w:szCs w:val="22"/>
          <w:lang w:val="en-GB"/>
        </w:rPr>
      </w:pPr>
    </w:p>
    <w:p w14:paraId="66755B4B" w14:textId="232EF0A7" w:rsidR="00EF1ABE" w:rsidRDefault="00EF1ABE" w:rsidP="00EF1ABE">
      <w:pPr>
        <w:spacing w:after="240"/>
        <w:outlineLvl w:val="0"/>
        <w:rPr>
          <w:rFonts w:asciiTheme="majorHAnsi" w:hAnsiTheme="majorHAnsi" w:cstheme="majorHAnsi"/>
          <w:b/>
          <w:color w:val="000000" w:themeColor="text1"/>
          <w:sz w:val="22"/>
          <w:szCs w:val="22"/>
          <w:lang w:val="en-GB"/>
        </w:rPr>
      </w:pPr>
      <w:r w:rsidRPr="00C37942">
        <w:rPr>
          <w:rFonts w:asciiTheme="majorHAnsi" w:hAnsiTheme="majorHAnsi" w:cstheme="majorHAnsi"/>
          <w:b/>
          <w:color w:val="000000" w:themeColor="text1"/>
          <w:sz w:val="22"/>
          <w:szCs w:val="22"/>
          <w:lang w:val="en-GB"/>
        </w:rPr>
        <w:t>Exhibition catalogues: essays and other entries</w:t>
      </w:r>
    </w:p>
    <w:p w14:paraId="5AD2EDAA" w14:textId="4C5A1A7D" w:rsidR="00116486" w:rsidRPr="00537B1D" w:rsidRDefault="00116486" w:rsidP="00EF1ABE">
      <w:pPr>
        <w:spacing w:after="240"/>
        <w:outlineLvl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en-GB"/>
        </w:rPr>
      </w:pPr>
      <w:r w:rsidRPr="00537B1D">
        <w:rPr>
          <w:rFonts w:asciiTheme="majorHAnsi" w:hAnsiTheme="majorHAnsi" w:cstheme="majorHAnsi"/>
          <w:bCs/>
          <w:color w:val="000000" w:themeColor="text1"/>
          <w:sz w:val="22"/>
          <w:szCs w:val="22"/>
          <w:lang w:val="en-GB"/>
        </w:rPr>
        <w:t>[in press]  ‘</w:t>
      </w:r>
      <w:proofErr w:type="spellStart"/>
      <w:r w:rsidR="0089462D" w:rsidRPr="00537B1D">
        <w:rPr>
          <w:rFonts w:asciiTheme="majorHAnsi" w:hAnsiTheme="majorHAnsi" w:cstheme="majorHAnsi"/>
          <w:bCs/>
          <w:color w:val="000000" w:themeColor="text1"/>
          <w:sz w:val="22"/>
          <w:szCs w:val="22"/>
          <w:lang w:val="en-GB"/>
        </w:rPr>
        <w:t>L’architettura</w:t>
      </w:r>
      <w:proofErr w:type="spellEnd"/>
      <w:r w:rsidR="0089462D" w:rsidRPr="00537B1D">
        <w:rPr>
          <w:rFonts w:asciiTheme="majorHAnsi" w:hAnsiTheme="majorHAnsi" w:cstheme="majorHAnsi"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89462D" w:rsidRPr="00537B1D">
        <w:rPr>
          <w:rFonts w:asciiTheme="majorHAnsi" w:hAnsiTheme="majorHAnsi" w:cstheme="majorHAnsi"/>
          <w:bCs/>
          <w:color w:val="000000" w:themeColor="text1"/>
          <w:sz w:val="22"/>
          <w:szCs w:val="22"/>
          <w:lang w:val="en-GB"/>
        </w:rPr>
        <w:t>dipinta</w:t>
      </w:r>
      <w:proofErr w:type="spellEnd"/>
      <w:r w:rsidR="0089462D" w:rsidRPr="00537B1D">
        <w:rPr>
          <w:rFonts w:asciiTheme="majorHAnsi" w:hAnsiTheme="majorHAnsi" w:cstheme="majorHAnsi"/>
          <w:bCs/>
          <w:color w:val="000000" w:themeColor="text1"/>
          <w:sz w:val="22"/>
          <w:szCs w:val="22"/>
          <w:lang w:val="en-GB"/>
        </w:rPr>
        <w:t xml:space="preserve"> del Carpaccio’</w:t>
      </w:r>
      <w:r w:rsidRPr="00537B1D">
        <w:rPr>
          <w:rFonts w:asciiTheme="majorHAnsi" w:hAnsiTheme="majorHAnsi" w:cstheme="majorHAnsi"/>
          <w:bCs/>
          <w:color w:val="000000" w:themeColor="text1"/>
          <w:sz w:val="22"/>
          <w:szCs w:val="22"/>
          <w:lang w:val="en-GB"/>
        </w:rPr>
        <w:t xml:space="preserve">, for catalogue of exhibition </w:t>
      </w:r>
      <w:r w:rsidRPr="00537B1D">
        <w:rPr>
          <w:rFonts w:asciiTheme="majorHAnsi" w:hAnsiTheme="majorHAnsi" w:cstheme="majorHAnsi"/>
          <w:bCs/>
          <w:i/>
          <w:iCs/>
          <w:color w:val="000000" w:themeColor="text1"/>
          <w:sz w:val="22"/>
          <w:szCs w:val="22"/>
          <w:lang w:val="en-GB"/>
        </w:rPr>
        <w:t>Carpaccio</w:t>
      </w:r>
      <w:r w:rsidR="00F042A0" w:rsidRPr="00537B1D">
        <w:rPr>
          <w:rFonts w:asciiTheme="majorHAnsi" w:hAnsiTheme="majorHAnsi" w:cstheme="majorHAnsi"/>
          <w:bCs/>
          <w:i/>
          <w:iCs/>
          <w:color w:val="000000" w:themeColor="text1"/>
          <w:sz w:val="22"/>
          <w:szCs w:val="22"/>
          <w:lang w:val="en-GB"/>
        </w:rPr>
        <w:t xml:space="preserve"> </w:t>
      </w:r>
      <w:r w:rsidR="00F042A0" w:rsidRPr="00537B1D">
        <w:rPr>
          <w:rFonts w:asciiTheme="majorHAnsi" w:hAnsiTheme="majorHAnsi" w:cstheme="majorHAnsi"/>
          <w:bCs/>
          <w:color w:val="000000" w:themeColor="text1"/>
          <w:sz w:val="22"/>
          <w:szCs w:val="22"/>
          <w:lang w:val="en-GB"/>
        </w:rPr>
        <w:t>(</w:t>
      </w:r>
      <w:r w:rsidR="00B1310D" w:rsidRPr="00537B1D">
        <w:rPr>
          <w:rFonts w:asciiTheme="majorHAnsi" w:hAnsiTheme="majorHAnsi" w:cstheme="majorHAnsi"/>
          <w:bCs/>
          <w:color w:val="000000" w:themeColor="text1"/>
          <w:sz w:val="22"/>
          <w:szCs w:val="22"/>
          <w:lang w:val="en-GB"/>
        </w:rPr>
        <w:t xml:space="preserve">Washington DC National Gallery of Art, and </w:t>
      </w:r>
      <w:r w:rsidR="00F042A0" w:rsidRPr="00537B1D">
        <w:rPr>
          <w:rFonts w:asciiTheme="majorHAnsi" w:hAnsiTheme="majorHAnsi" w:cstheme="majorHAnsi"/>
          <w:bCs/>
          <w:color w:val="000000" w:themeColor="text1"/>
          <w:sz w:val="22"/>
          <w:szCs w:val="22"/>
          <w:lang w:val="en-GB"/>
        </w:rPr>
        <w:t>Venice, Palazzo Ducale, 20</w:t>
      </w:r>
      <w:r w:rsidR="00B1310D" w:rsidRPr="00537B1D">
        <w:rPr>
          <w:rFonts w:asciiTheme="majorHAnsi" w:hAnsiTheme="majorHAnsi" w:cstheme="majorHAnsi"/>
          <w:bCs/>
          <w:color w:val="000000" w:themeColor="text1"/>
          <w:sz w:val="22"/>
          <w:szCs w:val="22"/>
          <w:lang w:val="en-GB"/>
        </w:rPr>
        <w:t>22-</w:t>
      </w:r>
      <w:r w:rsidR="00F042A0" w:rsidRPr="00537B1D">
        <w:rPr>
          <w:rFonts w:asciiTheme="majorHAnsi" w:hAnsiTheme="majorHAnsi" w:cstheme="majorHAnsi"/>
          <w:bCs/>
          <w:color w:val="000000" w:themeColor="text1"/>
          <w:sz w:val="22"/>
          <w:szCs w:val="22"/>
          <w:lang w:val="en-GB"/>
        </w:rPr>
        <w:t>23)</w:t>
      </w:r>
    </w:p>
    <w:p w14:paraId="487D6616" w14:textId="62AEC1B8" w:rsidR="00116486" w:rsidRPr="00116486" w:rsidRDefault="00116486" w:rsidP="00116486">
      <w:pPr>
        <w:spacing w:after="240"/>
        <w:outlineLvl w:val="0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 w:rsidRPr="00116486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‘</w:t>
      </w:r>
      <w:proofErr w:type="spellStart"/>
      <w:r w:rsidRPr="00116486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en-GB"/>
        </w:rPr>
        <w:t>Renovatio</w:t>
      </w:r>
      <w:proofErr w:type="spellEnd"/>
      <w:r w:rsidRPr="00116486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en-GB"/>
        </w:rPr>
        <w:t xml:space="preserve"> Urbis: </w:t>
      </w:r>
      <w:r w:rsidRPr="00116486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the redevelopment of Piazza San Marco in the sixteenth century’, </w:t>
      </w:r>
      <w:r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en-GB"/>
        </w:rPr>
        <w:t xml:space="preserve">Venetia 1600: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en-GB"/>
        </w:rPr>
        <w:t>Nascite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en-GB"/>
        </w:rPr>
        <w:t xml:space="preserve"> e </w:t>
      </w:r>
      <w:proofErr w:type="spellStart"/>
      <w:r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en-GB"/>
        </w:rPr>
        <w:t>Rinascite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(exhibition cat. Palazzo Ducale, Venice 4 Set 2021 – 25 March 2022, 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lastRenderedPageBreak/>
        <w:t xml:space="preserve">English and Italian editions). ed. by </w:t>
      </w:r>
      <w:r w:rsidRPr="00116486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Robert Echols, Frederick </w:t>
      </w:r>
      <w:proofErr w:type="spellStart"/>
      <w:r w:rsidRPr="00116486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Ilchman</w:t>
      </w:r>
      <w:proofErr w:type="spellEnd"/>
      <w:r w:rsidRPr="00116486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, Gabriele </w:t>
      </w:r>
      <w:proofErr w:type="spellStart"/>
      <w:r w:rsidRPr="00116486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Matino</w:t>
      </w:r>
      <w:proofErr w:type="spellEnd"/>
      <w:r w:rsidRPr="00116486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 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and</w:t>
      </w:r>
      <w:r w:rsidRPr="00116486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 Andrea </w:t>
      </w:r>
      <w:proofErr w:type="spellStart"/>
      <w:r w:rsidRPr="00116486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Bellieni</w:t>
      </w:r>
      <w:proofErr w:type="spellEnd"/>
      <w:r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, Milan 2021</w:t>
      </w:r>
    </w:p>
    <w:p w14:paraId="02AD8940" w14:textId="77777777" w:rsidR="00BC6B3F" w:rsidRPr="00C37942" w:rsidRDefault="00BC6B3F" w:rsidP="00BC6B3F">
      <w:pPr>
        <w:spacing w:after="240"/>
        <w:outlineLvl w:val="0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(with Jessica Keating and Niall Atkinson), ‘Mechanisms’, in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 xml:space="preserve">Renaissance Invention: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>Stradanus’s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 xml:space="preserve">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Nova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Reperta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exh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. cat. Newberry Library, Chicago, Evanston, IL: North-Western University Press, 2020, pp. 169-173</w:t>
      </w:r>
    </w:p>
    <w:p w14:paraId="3F3C4CC0" w14:textId="56771F29" w:rsidR="00EF1ABE" w:rsidRPr="00C37942" w:rsidRDefault="00BC6B3F" w:rsidP="00BC6B3F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</w:t>
      </w:r>
      <w:r w:rsidR="00EF1ABE"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‘Ralph Erskine and the Architecture of Clare Hall’, in </w:t>
      </w:r>
      <w:r w:rsidR="00EF1ABE"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 xml:space="preserve">Ralph Erskine and the Invention of Clare Hall, </w:t>
      </w:r>
      <w:r w:rsidR="00EF1ABE"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ed. Lucia </w:t>
      </w:r>
      <w:proofErr w:type="spellStart"/>
      <w:r w:rsidR="00EF1ABE"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Tantardini</w:t>
      </w:r>
      <w:proofErr w:type="spellEnd"/>
      <w:r w:rsidR="00EF1ABE"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, Clare Hall, Cambridge, 2016, pp. 10-13</w:t>
      </w:r>
    </w:p>
    <w:p w14:paraId="075928F0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‘The Fabric of Rivalry’, in Marco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Iuliano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(ed.),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 xml:space="preserve">Cambridge in Concrete: Images from the RIBA British Architectural Library Photographic Collection,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Cambridge: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Papiro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edizioni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and RIBA, 2012, pp. 13-17</w:t>
      </w:r>
    </w:p>
    <w:p w14:paraId="028421BC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‘Venice and the East’, in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East-West DIVAN: Contemporary Art from Afghanistan, Iran and Pakistan,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ed.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Jemima Montagu,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exh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.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cat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., Biennale di Venezia 53. Esposizione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Internationale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d’Arte,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Venice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2009, pp. 14-19</w:t>
      </w:r>
    </w:p>
    <w:p w14:paraId="220ED2A9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‘Venezia città “orientale”’ in Stefano Carboni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et al.,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Venezia e l’Islam 827-1979,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exh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.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cat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., Palazzo Ducale,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Venice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: Marsilio, 2007, pp. 79-105</w:t>
      </w:r>
    </w:p>
    <w:p w14:paraId="2DB45B10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‘Venice and the Mamluks’, in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Venice and the Islamic World, 828-1797,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ed, Stefano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Carboni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exh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. cat. Metropolitan Museum, New York, 2007, pp. 72-89  (English translation of Paris catalogue – see above)</w:t>
      </w:r>
    </w:p>
    <w:p w14:paraId="7B165218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‘Venice as an “Eastern City”,’ in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Venice and the Islamic World, 828-1797,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ed, Stefano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Carboni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exh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. cat. Metropolitan Museum, New York, 2007, pp. 58 – 71  (English translation of Paris catalogue – see above)</w:t>
      </w:r>
    </w:p>
    <w:p w14:paraId="22586865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 xml:space="preserve">‘Venise et les Mamlûks’ in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fr-FR"/>
        </w:rPr>
        <w:t xml:space="preserve">Venise et L’Orient 828-1797,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>ed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 xml:space="preserve">.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Stefano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Carboni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exh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cat.,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Institut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du Monde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Arabe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Metropolitan Museum, New York, Paris: Gallimard, 2006, pp. 72-89</w:t>
      </w:r>
    </w:p>
    <w:p w14:paraId="34A99FF7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 xml:space="preserve">‘Venise, ville orientale’ in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fr-FR"/>
        </w:rPr>
        <w:t xml:space="preserve">Venise et L’Orient 828-1797,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>ed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 xml:space="preserve">. Stefano Carboni,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>exh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 xml:space="preserve">. cat., Institut du Monde Arabe and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>Metropolitan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 xml:space="preserve"> Museum, New York, Paris: Gallimard, 2006, pp. 58-71</w:t>
      </w:r>
    </w:p>
    <w:p w14:paraId="6A6AA630" w14:textId="77777777" w:rsidR="00EF1ABE" w:rsidRPr="00C37942" w:rsidRDefault="00EF1ABE" w:rsidP="00EF1ABE">
      <w:pPr>
        <w:pStyle w:val="Heading1"/>
        <w:spacing w:after="240"/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‘Venice: Society and culture 1500-1530,’ in </w:t>
      </w:r>
      <w:r w:rsidRPr="00C37942">
        <w:rPr>
          <w:rFonts w:asciiTheme="majorHAnsi" w:hAnsiTheme="majorHAnsi" w:cstheme="majorHAnsi"/>
          <w:b w:val="0"/>
          <w:i/>
          <w:color w:val="000000" w:themeColor="text1"/>
          <w:sz w:val="22"/>
          <w:szCs w:val="22"/>
        </w:rPr>
        <w:t xml:space="preserve">Bellini, Giorgione, Titian, and the Renaissance of Venetian Painting,’ </w:t>
      </w:r>
      <w:r w:rsidRPr="00C37942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ed. David Alan Brown and Silvia </w:t>
      </w:r>
      <w:proofErr w:type="spellStart"/>
      <w:r w:rsidRPr="00C37942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Ferini</w:t>
      </w:r>
      <w:proofErr w:type="spellEnd"/>
      <w:r w:rsidRPr="00C37942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C37942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Pagden</w:t>
      </w:r>
      <w:proofErr w:type="spellEnd"/>
      <w:r w:rsidRPr="00C37942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,</w:t>
      </w:r>
      <w:r w:rsidRPr="00C37942">
        <w:rPr>
          <w:rFonts w:asciiTheme="majorHAnsi" w:hAnsiTheme="majorHAnsi" w:cstheme="majorHAnsi"/>
          <w:b w:val="0"/>
          <w:i/>
          <w:color w:val="000000" w:themeColor="text1"/>
          <w:sz w:val="22"/>
          <w:szCs w:val="22"/>
        </w:rPr>
        <w:t xml:space="preserve"> </w:t>
      </w:r>
      <w:r w:rsidRPr="00C37942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exhibition catalogue, National Gallery Washington and </w:t>
      </w:r>
      <w:proofErr w:type="spellStart"/>
      <w:r w:rsidRPr="00C37942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Kunsthistorisches</w:t>
      </w:r>
      <w:proofErr w:type="spellEnd"/>
      <w:r w:rsidRPr="00C37942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 Museum, Vienna, Yale UP, New Haven 2006, pp. 1-10</w:t>
      </w:r>
    </w:p>
    <w:p w14:paraId="18766904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‘Venice: the bazaar of Europe,’ in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Gentile Bellini and the East,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exhibition catalogue, ed.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Caroline Campbell, National Gallery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London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, 2005, pp. 12-31 </w:t>
      </w:r>
    </w:p>
    <w:p w14:paraId="11A76F4F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‘Villa Garzoni, ora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Carraretto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,  a Pontecasale’, in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exhibition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catalogue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Andrea Palladio e la villa veneta da Petrarca a Carlo Scarpa,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ed. Guido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Beltramini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and Howard Burns, Centro Internazionale di Studi di Architettura ‘Andrea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Palladio’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,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Venice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, 2005, pp. 281-2,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cat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. no. 51.</w:t>
      </w:r>
    </w:p>
    <w:p w14:paraId="5F65EDA8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'Portrait of Jacopo Sansovino attributed to Titian', for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Portrait of Sansovino?,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exh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cat., ed. Elizabeth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Trenerry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Ian Potter Museum of Art, University of Melbourne, 2000, pp. 14-25</w:t>
      </w:r>
    </w:p>
    <w:p w14:paraId="645B3C91" w14:textId="1677824D" w:rsidR="00EF1ABE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 xml:space="preserve">'The Dutch Influence on Scottish Architecture,' for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Dutch Art and Scotland: A Reflection of Taste,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catalogue of Edinburgh Festival Exhibition, National Gallery of Scotland, 1992, pp 33-48</w:t>
      </w:r>
    </w:p>
    <w:p w14:paraId="01CE79ED" w14:textId="176E64E1" w:rsidR="00637C72" w:rsidRPr="00C37942" w:rsidRDefault="00637C72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The Architecture of the Scottish Renaissance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catalogue of RIAS Festival exhibition, 1990 (editor and principal author) 32 pp. + 30 b &amp; x ills.</w:t>
      </w:r>
    </w:p>
    <w:p w14:paraId="1B2F6E28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(as second author, with Michael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Kitson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)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The Art of Claude Lorrain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catalogue of Arts' Council Exhibition, Laing Art Gallery, Newcastle-upon-Tyne and Hayward Gallery, London, 1969, 80 pp. text + 41 b &amp; w ills.</w:t>
      </w:r>
    </w:p>
    <w:p w14:paraId="05A1A217" w14:textId="77777777" w:rsidR="00EF1ABE" w:rsidRPr="00C37942" w:rsidRDefault="00EF1ABE" w:rsidP="00EF1ABE">
      <w:pPr>
        <w:spacing w:after="240"/>
        <w:outlineLvl w:val="0"/>
        <w:rPr>
          <w:rFonts w:asciiTheme="majorHAnsi" w:hAnsiTheme="majorHAnsi" w:cstheme="majorHAnsi"/>
          <w:b/>
          <w:color w:val="000000" w:themeColor="text1"/>
          <w:sz w:val="22"/>
          <w:szCs w:val="22"/>
          <w:lang w:val="en-GB"/>
        </w:rPr>
      </w:pPr>
    </w:p>
    <w:p w14:paraId="24D4109E" w14:textId="7ED292ED" w:rsidR="00EF1ABE" w:rsidRDefault="00EF1ABE" w:rsidP="00EF1ABE">
      <w:pPr>
        <w:spacing w:after="240"/>
        <w:outlineLvl w:val="0"/>
        <w:rPr>
          <w:rFonts w:asciiTheme="majorHAnsi" w:hAnsiTheme="majorHAnsi" w:cstheme="majorHAnsi"/>
          <w:b/>
          <w:color w:val="000000" w:themeColor="text1"/>
          <w:sz w:val="22"/>
          <w:szCs w:val="22"/>
          <w:lang w:val="en-GB"/>
        </w:rPr>
      </w:pPr>
      <w:r w:rsidRPr="00C37942">
        <w:rPr>
          <w:rFonts w:asciiTheme="majorHAnsi" w:hAnsiTheme="majorHAnsi" w:cstheme="majorHAnsi"/>
          <w:b/>
          <w:color w:val="000000" w:themeColor="text1"/>
          <w:sz w:val="22"/>
          <w:szCs w:val="22"/>
          <w:lang w:val="en-GB"/>
        </w:rPr>
        <w:t>Other articles, booklets and notes</w:t>
      </w:r>
    </w:p>
    <w:p w14:paraId="52DD4E28" w14:textId="66234F9A" w:rsidR="008423DD" w:rsidRDefault="008423DD" w:rsidP="00EF1ABE">
      <w:pPr>
        <w:spacing w:after="240"/>
        <w:outlineLvl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en-GB"/>
        </w:rPr>
      </w:pP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en-GB"/>
        </w:rPr>
        <w:t>‘The European Cultural Heritage Summit, Venice 22</w:t>
      </w:r>
      <w:r w:rsidRPr="008423DD">
        <w:rPr>
          <w:rFonts w:asciiTheme="majorHAnsi" w:hAnsiTheme="majorHAnsi" w:cstheme="majorHAnsi"/>
          <w:bCs/>
          <w:color w:val="000000" w:themeColor="text1"/>
          <w:sz w:val="22"/>
          <w:szCs w:val="22"/>
          <w:vertAlign w:val="superscript"/>
          <w:lang w:val="en-GB"/>
        </w:rPr>
        <w:t>nd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en-GB"/>
        </w:rPr>
        <w:t xml:space="preserve"> September 2021’, in </w:t>
      </w:r>
      <w:r w:rsidRPr="008423DD">
        <w:rPr>
          <w:rFonts w:asciiTheme="majorHAnsi" w:hAnsiTheme="majorHAnsi" w:cstheme="majorHAnsi"/>
          <w:bCs/>
          <w:i/>
          <w:iCs/>
          <w:color w:val="000000" w:themeColor="text1"/>
          <w:sz w:val="22"/>
          <w:szCs w:val="22"/>
          <w:lang w:val="en-GB"/>
        </w:rPr>
        <w:t>Venice in Peril Newsletter</w:t>
      </w:r>
      <w:r>
        <w:rPr>
          <w:rFonts w:asciiTheme="majorHAnsi" w:hAnsiTheme="majorHAnsi" w:cstheme="majorHAnsi"/>
          <w:bCs/>
          <w:i/>
          <w:iCs/>
          <w:color w:val="000000" w:themeColor="text1"/>
          <w:sz w:val="22"/>
          <w:szCs w:val="22"/>
          <w:lang w:val="en-GB"/>
        </w:rPr>
        <w:t xml:space="preserve">, 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en-GB"/>
        </w:rPr>
        <w:t>Winter 2021, pp. 4-</w:t>
      </w:r>
      <w:r w:rsidR="00F25776">
        <w:rPr>
          <w:rFonts w:asciiTheme="majorHAnsi" w:hAnsiTheme="majorHAnsi" w:cstheme="majorHAnsi"/>
          <w:bCs/>
          <w:color w:val="000000" w:themeColor="text1"/>
          <w:sz w:val="22"/>
          <w:szCs w:val="22"/>
          <w:lang w:val="en-GB"/>
        </w:rPr>
        <w:t>6</w:t>
      </w:r>
    </w:p>
    <w:p w14:paraId="6F5B97BD" w14:textId="71CCA4DB" w:rsidR="00695E64" w:rsidRPr="008423DD" w:rsidRDefault="00695E64" w:rsidP="00EF1ABE">
      <w:pPr>
        <w:spacing w:after="240"/>
        <w:outlineLvl w:val="0"/>
        <w:rPr>
          <w:rFonts w:asciiTheme="majorHAnsi" w:hAnsiTheme="majorHAnsi" w:cstheme="majorHAnsi"/>
          <w:bCs/>
          <w:color w:val="000000" w:themeColor="text1"/>
          <w:sz w:val="22"/>
          <w:szCs w:val="22"/>
          <w:lang w:val="it-IT"/>
        </w:rPr>
      </w:pPr>
      <w:r w:rsidRPr="008423DD">
        <w:rPr>
          <w:rFonts w:asciiTheme="majorHAnsi" w:hAnsiTheme="majorHAnsi" w:cstheme="majorHAnsi"/>
          <w:bCs/>
          <w:color w:val="000000" w:themeColor="text1"/>
          <w:sz w:val="22"/>
          <w:szCs w:val="22"/>
          <w:lang w:val="it-IT"/>
        </w:rPr>
        <w:t xml:space="preserve">‘Time Travel in the Archivio di Stato di Venezia’, in </w:t>
      </w:r>
      <w:proofErr w:type="spellStart"/>
      <w:r w:rsidRPr="008423DD">
        <w:rPr>
          <w:rFonts w:asciiTheme="majorHAnsi" w:hAnsiTheme="majorHAnsi" w:cstheme="majorHAnsi"/>
          <w:bCs/>
          <w:i/>
          <w:iCs/>
          <w:color w:val="000000" w:themeColor="text1"/>
          <w:sz w:val="22"/>
          <w:szCs w:val="22"/>
          <w:lang w:val="it-IT"/>
        </w:rPr>
        <w:t>Venice</w:t>
      </w:r>
      <w:proofErr w:type="spellEnd"/>
      <w:r w:rsidRPr="008423DD">
        <w:rPr>
          <w:rFonts w:asciiTheme="majorHAnsi" w:hAnsiTheme="majorHAnsi" w:cstheme="majorHAnsi"/>
          <w:bCs/>
          <w:i/>
          <w:iCs/>
          <w:color w:val="000000" w:themeColor="text1"/>
          <w:sz w:val="22"/>
          <w:szCs w:val="22"/>
          <w:lang w:val="it-IT"/>
        </w:rPr>
        <w:t xml:space="preserve"> in </w:t>
      </w:r>
      <w:proofErr w:type="spellStart"/>
      <w:r w:rsidRPr="008423DD">
        <w:rPr>
          <w:rFonts w:asciiTheme="majorHAnsi" w:hAnsiTheme="majorHAnsi" w:cstheme="majorHAnsi"/>
          <w:bCs/>
          <w:i/>
          <w:iCs/>
          <w:color w:val="000000" w:themeColor="text1"/>
          <w:sz w:val="22"/>
          <w:szCs w:val="22"/>
          <w:lang w:val="it-IT"/>
        </w:rPr>
        <w:t>Peril</w:t>
      </w:r>
      <w:proofErr w:type="spellEnd"/>
      <w:r w:rsidRPr="008423DD">
        <w:rPr>
          <w:rFonts w:asciiTheme="majorHAnsi" w:hAnsiTheme="majorHAnsi" w:cstheme="majorHAnsi"/>
          <w:bCs/>
          <w:i/>
          <w:iCs/>
          <w:color w:val="000000" w:themeColor="text1"/>
          <w:sz w:val="22"/>
          <w:szCs w:val="22"/>
          <w:lang w:val="it-IT"/>
        </w:rPr>
        <w:t xml:space="preserve"> Newsletter, </w:t>
      </w:r>
      <w:proofErr w:type="spellStart"/>
      <w:r w:rsidRPr="008423DD">
        <w:rPr>
          <w:rFonts w:asciiTheme="majorHAnsi" w:hAnsiTheme="majorHAnsi" w:cstheme="majorHAnsi"/>
          <w:bCs/>
          <w:color w:val="000000" w:themeColor="text1"/>
          <w:sz w:val="22"/>
          <w:szCs w:val="22"/>
          <w:lang w:val="it-IT"/>
        </w:rPr>
        <w:t>Summer</w:t>
      </w:r>
      <w:proofErr w:type="spellEnd"/>
      <w:r w:rsidRPr="008423DD">
        <w:rPr>
          <w:rFonts w:asciiTheme="majorHAnsi" w:hAnsiTheme="majorHAnsi" w:cstheme="majorHAnsi"/>
          <w:bCs/>
          <w:color w:val="000000" w:themeColor="text1"/>
          <w:sz w:val="22"/>
          <w:szCs w:val="22"/>
          <w:lang w:val="it-IT"/>
        </w:rPr>
        <w:t xml:space="preserve"> 2021, pp. 6-7</w:t>
      </w:r>
    </w:p>
    <w:p w14:paraId="4D7C10D0" w14:textId="6BE3E40C" w:rsidR="007D157F" w:rsidRPr="00C37942" w:rsidRDefault="007D157F" w:rsidP="00EF1ABE">
      <w:pPr>
        <w:spacing w:after="240"/>
        <w:outlineLvl w:val="0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‘Rialto as a hub of society’, blog for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>Associazione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>progetto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 xml:space="preserve"> Rialto, </w:t>
      </w:r>
      <w:hyperlink r:id="rId8" w:history="1">
        <w:r w:rsidRPr="00C37942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lang w:val="en-GB"/>
          </w:rPr>
          <w:t>https://www.progettorialto.org/contributi/contributi-4/</w:t>
        </w:r>
      </w:hyperlink>
    </w:p>
    <w:p w14:paraId="5F636C15" w14:textId="647B7EC5" w:rsidR="00D42316" w:rsidRPr="00C37942" w:rsidRDefault="00D42316" w:rsidP="00D42316">
      <w:pPr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‘What did Venice look like to a medieval visitor from Tuscany?’,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 xml:space="preserve">Apollo Magazine,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online comment, 29 January 2020 </w:t>
      </w:r>
      <w:hyperlink r:id="rId9" w:history="1">
        <w:r w:rsidRPr="00C37942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</w:rPr>
          <w:t>https://www.apollo-magazine.com/oldest-drawing-venice-niccolo-da-poggibonsi/</w:t>
        </w:r>
      </w:hyperlink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 </w:t>
      </w:r>
    </w:p>
    <w:p w14:paraId="70BB3C7B" w14:textId="77777777" w:rsidR="00D42316" w:rsidRPr="00C37942" w:rsidRDefault="00D42316" w:rsidP="00D42316">
      <w:pPr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</w:p>
    <w:p w14:paraId="66E0E505" w14:textId="237EE682" w:rsidR="00850369" w:rsidRPr="00C37942" w:rsidRDefault="00850369" w:rsidP="00EF1ABE">
      <w:pPr>
        <w:spacing w:after="240"/>
        <w:outlineLvl w:val="0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‘Architecture and Design: “A new kind of demand for quite areas”: The architecture of the new extension to St John’s Library’, in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>St John’s College Working Library: 25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vertAlign w:val="superscript"/>
          <w:lang w:val="en-GB"/>
        </w:rPr>
        <w:t>th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 xml:space="preserve"> Anniversary,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Cambridge: St John’s College, 2019, pp. 6-7</w:t>
      </w:r>
    </w:p>
    <w:p w14:paraId="630EDD56" w14:textId="77777777" w:rsidR="0000166F" w:rsidRPr="00C37942" w:rsidRDefault="0000166F" w:rsidP="0000166F">
      <w:pPr>
        <w:spacing w:after="240"/>
        <w:outlineLvl w:val="0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‘Domus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Grimani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1594-2019’, exhibition review, Palazzo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Grimani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Venice,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 xml:space="preserve">Burlington Magazine,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161, July 2019, pp. 581-2</w:t>
      </w:r>
    </w:p>
    <w:p w14:paraId="4C4E14C4" w14:textId="77777777" w:rsidR="0000166F" w:rsidRPr="00C37942" w:rsidRDefault="0000166F" w:rsidP="0000166F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‘Listening to Venetian Renaissance Churches’ in 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Cathedral Music,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May 2019, pp. 22-25</w:t>
      </w:r>
    </w:p>
    <w:p w14:paraId="4AB0539F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Obituary of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Lionello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Puppi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Burlington Magazine,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161, February 2019, pp. 179-80</w:t>
      </w:r>
    </w:p>
    <w:p w14:paraId="6984D041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‘Exhibition review: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 xml:space="preserve">Il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>Giovane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 xml:space="preserve"> Tintoretto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and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>Tintoretto 1519-1594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’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Venice in Peril Newsletter,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Winter 2018 (unpaginated)</w:t>
      </w:r>
    </w:p>
    <w:p w14:paraId="2736311F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‘Preface’ in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 xml:space="preserve">The Pisa Griffin and the Mari-Cha Lion: Metalwork, Art, and Technology in the Medieval Mediterranean,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ed.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Anna Contadini, Pisa: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Pacini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Editore, 2018, p. 7</w:t>
      </w:r>
    </w:p>
    <w:p w14:paraId="65072E21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‘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Exhibition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review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: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Canova,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>Hayez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, Cicognara: l’ultima gloria di Venezia,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Venice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, Gallerie dell’Accademia, 29th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September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2017 – 2nd April 2018’,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>Venice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 in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>Peril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 Newsletter,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Winter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2017 (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unpaginated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)</w:t>
      </w:r>
    </w:p>
    <w:p w14:paraId="5F8186D9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Obituary of James S. Ackerman,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The Burlington Magazine,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vol.159, October 2017, pp. 820-821</w:t>
      </w:r>
    </w:p>
    <w:p w14:paraId="071F0B07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 xml:space="preserve">‘Accademia Galleries: A Review of the Exhibition “Aldo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Manuzio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”’,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Venice in Peril Newsletter,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summer 2016 (unpaginated)</w:t>
      </w:r>
    </w:p>
    <w:p w14:paraId="4CF6B700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‘Project Proposal: To restore the Miniatures in the “Antiphonary from Advent to Easter Saturday”, now in the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Archivio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Patriarcale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di Venezia’,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Venice in Peril Newsletter,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winter 2015/16 (unpaginated)</w:t>
      </w:r>
    </w:p>
    <w:p w14:paraId="2FD76254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‘Exploring Devotional Practice In The Italian Renaissance Home’ for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Scroope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: Cambridge Architecture Journal,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24, 2015, pp. 64-80</w:t>
      </w:r>
    </w:p>
    <w:p w14:paraId="74E3F67F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‘David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Rosand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: Academic, critic and conservationist who wrote widely on Venetian Renaissance art’,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The Art Newspaper,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no. 261, October 2014, p. 110</w:t>
      </w:r>
    </w:p>
    <w:p w14:paraId="68745900" w14:textId="77777777" w:rsidR="00EF1ABE" w:rsidRPr="00C37942" w:rsidRDefault="00EF1ABE" w:rsidP="00EF1ABE">
      <w:pPr>
        <w:spacing w:after="240"/>
        <w:outlineLvl w:val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‘Citizens of the Serenissima’,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Art Quarterly,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Winter 2008, pp. 56-8</w:t>
      </w:r>
    </w:p>
    <w:p w14:paraId="5287405F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 xml:space="preserve">‘La place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>merchande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 xml:space="preserve"> du monde’, for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fr-FR"/>
        </w:rPr>
        <w:t>Qantara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fr-FR"/>
        </w:rPr>
        <w:t xml:space="preserve">: Magazine des cultures arabe et méditerranéenne,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fr-FR"/>
        </w:rPr>
        <w:t>Paris: Institut du Monde Arabe, no. 61, Octobre 2006, pp. 29-33</w:t>
      </w:r>
    </w:p>
    <w:p w14:paraId="29BD6184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(with Felicity Hunt and Felicia Huppert)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 xml:space="preserve">Report of the Cambridge Staff Satisfaction Survey,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2004 http://www.admin.cam.ac.uk/offices/personnel/equality/survey/index.html</w:t>
      </w:r>
    </w:p>
    <w:p w14:paraId="6152D919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‘Society of Architectural Historians’ Annual Meeting, Savannah, Georgia, 26-30 April 2006’, </w:t>
      </w:r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Society of Architectural Historians of Great Britain Newsletter, </w:t>
      </w:r>
      <w:r w:rsidRPr="00C37942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89, Autumn 2006, pp. 15-17</w:t>
      </w:r>
    </w:p>
    <w:p w14:paraId="425F6D3F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‘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Yidali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wengi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fuxing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shigi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de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yishu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he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jianzhu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’ (‘The Art and Architecture of the Italian Renaissance’), </w:t>
      </w:r>
      <w:proofErr w:type="spellStart"/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Dongnan</w:t>
      </w:r>
      <w:proofErr w:type="spellEnd"/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daxue</w:t>
      </w:r>
      <w:proofErr w:type="spellEnd"/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bao (Gazette of South East University, Nanjing, China),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30 March 2004, p. 6</w:t>
      </w:r>
    </w:p>
    <w:p w14:paraId="61EEE992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‘The Venetian merchant’s sense of place’, </w:t>
      </w:r>
      <w:proofErr w:type="spellStart"/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Scroope</w:t>
      </w:r>
      <w:proofErr w:type="spellEnd"/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: Cambridge Architecture Journal,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15, 2003, pp. 94-99</w:t>
      </w:r>
    </w:p>
    <w:p w14:paraId="25835E28" w14:textId="77777777" w:rsidR="00EF1ABE" w:rsidRPr="00C37942" w:rsidRDefault="00EF1ABE" w:rsidP="00EF1ABE">
      <w:pPr>
        <w:spacing w:after="240"/>
        <w:outlineLvl w:val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‘My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favourite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work’, </w:t>
      </w:r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Varsity,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7 February 2003, p. a9</w:t>
      </w:r>
    </w:p>
    <w:p w14:paraId="3BBFEF63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‘What makes an Architectural Historian?, ’ </w:t>
      </w:r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Society of Architectural Historians of GB Newsletter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no. 74, Autumn 2001, p. 1.</w:t>
      </w:r>
    </w:p>
    <w:p w14:paraId="4D4F6E0C" w14:textId="77777777" w:rsidR="00EF1ABE" w:rsidRPr="00C37942" w:rsidRDefault="00EF1ABE" w:rsidP="00EF1ABE">
      <w:pPr>
        <w:spacing w:after="240"/>
        <w:outlineLvl w:val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'A French model for New Court', for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The Eagle,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2001, pp. 26-31</w:t>
      </w:r>
    </w:p>
    <w:p w14:paraId="7B3DAE54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'Sleeping Scotland: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Beldorney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Castle Cottage,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Aberdeenshire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',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Architectural Heritage Society of Scotland Magazine,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no. 11, Winter 2000, p. 49</w:t>
      </w:r>
    </w:p>
    <w:p w14:paraId="0855C2E8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'Editorial from the Chairman',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Society of Architectural Historians of Great Britain Newsletter,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no. 67, Summer 1999, pp. 1-2</w:t>
      </w:r>
    </w:p>
    <w:p w14:paraId="5D22F175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'Venice and the East: An Investigation into the Impact of Islam on Medieval Venetian Architecture', in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Center 18: Record of Activities and Research Reports,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Center for Advanced Study in the Visual Arts, National Gallery of Art, Washington DC, 1998, pp. 107-110.</w:t>
      </w:r>
    </w:p>
    <w:p w14:paraId="2095F1AB" w14:textId="77777777" w:rsidR="00EF1ABE" w:rsidRPr="00C37942" w:rsidRDefault="00EF1ABE" w:rsidP="00EF1ABE">
      <w:pPr>
        <w:spacing w:after="240"/>
        <w:outlineLvl w:val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'Renovation and innovation in Venetian architecture,'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Scroope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vol. 6, 1994, pp. 66 - 74 </w:t>
      </w:r>
    </w:p>
    <w:p w14:paraId="3364F0A2" w14:textId="77777777" w:rsidR="00EF1ABE" w:rsidRPr="00C37942" w:rsidRDefault="00EF1ABE" w:rsidP="00EF1ABE">
      <w:pPr>
        <w:spacing w:after="240"/>
        <w:outlineLvl w:val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 xml:space="preserve">'Ritual Space in Renaissance Venice',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Scroope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vol. 5, 1993, pp. 4 – 11</w:t>
      </w:r>
    </w:p>
    <w:p w14:paraId="42704394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Conference report on '1492: Ferdinand and Isabella and the Catholic Monarchy in Spain' in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Bulletin of the Society of Renaissance Studies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X, October 1992, pp. 25-6</w:t>
      </w:r>
    </w:p>
    <w:p w14:paraId="67DD5E9A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'Rome and Venetian Art and Architecture 1523 - 1527,'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Edinburgh Architectural Review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XVIII, 1991, pp. 44 - 70</w:t>
      </w:r>
    </w:p>
    <w:p w14:paraId="328331FB" w14:textId="77777777" w:rsidR="00EF1ABE" w:rsidRPr="00C37942" w:rsidRDefault="00EF1ABE" w:rsidP="00EF1ABE">
      <w:pPr>
        <w:spacing w:after="240"/>
        <w:outlineLvl w:val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'The Aesthetic of the Plan: the Renaissance,'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Spazio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e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Società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,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XI, 1988, pp. 13-19</w:t>
      </w:r>
    </w:p>
    <w:p w14:paraId="6E214392" w14:textId="77777777" w:rsidR="00EF1ABE" w:rsidRPr="00C37942" w:rsidRDefault="00EF1ABE" w:rsidP="00EF1ABE">
      <w:pPr>
        <w:spacing w:after="240"/>
        <w:outlineLvl w:val="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'Jacopo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Sansovino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: Il proto fiorentino,'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>Marco Polo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, XXVII, April 1986, p. 89</w:t>
      </w:r>
    </w:p>
    <w:p w14:paraId="0D2A2CA2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en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(as Deborah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Longair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)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>Knapwell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 xml:space="preserve"> Village and the Church of all Saints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(guidebook), 14 pp.,  Cambridge, 1978  http://</w:t>
      </w:r>
      <w:hyperlink r:id="rId10" w:history="1">
        <w:r w:rsidRPr="00C37942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lang w:val="en"/>
          </w:rPr>
          <w:t>www.elsworthchronicle.org.uk</w:t>
        </w:r>
      </w:hyperlink>
    </w:p>
    <w:p w14:paraId="25FEE83E" w14:textId="77777777" w:rsidR="00EF1ABE" w:rsidRPr="00C37942" w:rsidRDefault="00EF1ABE" w:rsidP="00EF1ABE">
      <w:pPr>
        <w:spacing w:after="240"/>
        <w:outlineLvl w:val="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3F205E80" w14:textId="4EB2DB97" w:rsidR="00EF1ABE" w:rsidRDefault="00EF1ABE" w:rsidP="00EF1ABE">
      <w:pPr>
        <w:spacing w:after="240"/>
        <w:outlineLvl w:val="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Reviews of books and exhibitions:</w:t>
      </w:r>
    </w:p>
    <w:p w14:paraId="3E9F190E" w14:textId="0C160D96" w:rsidR="002203F1" w:rsidRPr="002203F1" w:rsidRDefault="002203F1" w:rsidP="00EF1ABE">
      <w:pPr>
        <w:spacing w:after="240"/>
        <w:outlineLvl w:val="0"/>
        <w:rPr>
          <w:rFonts w:asciiTheme="majorHAnsi" w:hAnsiTheme="majorHAnsi" w:cstheme="majorHAnsi"/>
          <w:bCs/>
          <w:i/>
          <w:iCs/>
          <w:color w:val="000000" w:themeColor="text1"/>
          <w:sz w:val="22"/>
          <w:szCs w:val="22"/>
        </w:rPr>
      </w:pPr>
      <w:r w:rsidRPr="002203F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[I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n</w:t>
      </w:r>
      <w:r w:rsidRPr="002203F1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press] 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Review of Fabrizio </w:t>
      </w:r>
      <w:proofErr w:type="spellStart"/>
      <w:r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Nevola</w:t>
      </w:r>
      <w:proofErr w:type="spellEnd"/>
      <w:r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, </w:t>
      </w:r>
      <w:r>
        <w:rPr>
          <w:rFonts w:asciiTheme="majorHAnsi" w:hAnsiTheme="majorHAnsi" w:cstheme="majorHAnsi"/>
          <w:bCs/>
          <w:i/>
          <w:iCs/>
          <w:color w:val="000000" w:themeColor="text1"/>
          <w:sz w:val="22"/>
          <w:szCs w:val="22"/>
        </w:rPr>
        <w:t xml:space="preserve">Street Life in Renaissance Italy, 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for </w:t>
      </w:r>
      <w:r>
        <w:rPr>
          <w:rFonts w:asciiTheme="majorHAnsi" w:hAnsiTheme="majorHAnsi" w:cstheme="majorHAnsi"/>
          <w:bCs/>
          <w:i/>
          <w:iCs/>
          <w:color w:val="000000" w:themeColor="text1"/>
          <w:sz w:val="22"/>
          <w:szCs w:val="22"/>
        </w:rPr>
        <w:t>Architectural History</w:t>
      </w:r>
    </w:p>
    <w:p w14:paraId="1D38D283" w14:textId="2878C6BD" w:rsidR="00524663" w:rsidRPr="00524663" w:rsidRDefault="00524663" w:rsidP="00524663">
      <w:pPr>
        <w:spacing w:after="240"/>
        <w:outlineLvl w:val="0"/>
        <w:rPr>
          <w:rFonts w:asciiTheme="majorHAnsi" w:hAnsiTheme="majorHAnsi" w:cstheme="majorHAnsi"/>
          <w:sz w:val="22"/>
          <w:szCs w:val="22"/>
          <w:lang w:val="it-IT"/>
        </w:rPr>
      </w:pPr>
      <w:proofErr w:type="spellStart"/>
      <w:r w:rsidRPr="00524663">
        <w:rPr>
          <w:rFonts w:asciiTheme="majorHAnsi" w:hAnsiTheme="majorHAnsi" w:cstheme="majorHAnsi"/>
          <w:sz w:val="22"/>
          <w:szCs w:val="22"/>
          <w:lang w:val="it-IT"/>
        </w:rPr>
        <w:t>Review</w:t>
      </w:r>
      <w:proofErr w:type="spellEnd"/>
      <w:r w:rsidRPr="00524663">
        <w:rPr>
          <w:rFonts w:asciiTheme="majorHAnsi" w:hAnsiTheme="majorHAnsi" w:cstheme="majorHAnsi"/>
          <w:sz w:val="22"/>
          <w:szCs w:val="22"/>
          <w:lang w:val="it-IT"/>
        </w:rPr>
        <w:t xml:space="preserve"> of </w:t>
      </w:r>
      <w:r w:rsidRPr="00524663">
        <w:rPr>
          <w:rFonts w:asciiTheme="majorHAnsi" w:hAnsiTheme="majorHAnsi" w:cstheme="majorHAnsi"/>
          <w:i/>
          <w:iCs/>
          <w:sz w:val="22"/>
          <w:szCs w:val="22"/>
          <w:lang w:val="it-IT"/>
        </w:rPr>
        <w:t xml:space="preserve">“Ingegnosi </w:t>
      </w:r>
      <w:proofErr w:type="spellStart"/>
      <w:r w:rsidRPr="00524663">
        <w:rPr>
          <w:rFonts w:asciiTheme="majorHAnsi" w:hAnsiTheme="majorHAnsi" w:cstheme="majorHAnsi"/>
          <w:i/>
          <w:iCs/>
          <w:sz w:val="22"/>
          <w:szCs w:val="22"/>
          <w:lang w:val="it-IT"/>
        </w:rPr>
        <w:t>artificij</w:t>
      </w:r>
      <w:proofErr w:type="spellEnd"/>
      <w:r w:rsidRPr="00524663">
        <w:rPr>
          <w:rFonts w:asciiTheme="majorHAnsi" w:hAnsiTheme="majorHAnsi" w:cstheme="majorHAnsi"/>
          <w:i/>
          <w:iCs/>
          <w:sz w:val="22"/>
          <w:szCs w:val="22"/>
          <w:lang w:val="it-IT"/>
        </w:rPr>
        <w:t>”. Serenissima Repubblica di Venezia: Trecento anni di storia della scienza, della tecnica e dell’innovazione (1474-1788)</w:t>
      </w:r>
      <w:r w:rsidRPr="00524663">
        <w:rPr>
          <w:rFonts w:asciiTheme="majorHAnsi" w:hAnsiTheme="majorHAnsi" w:cstheme="majorHAnsi"/>
          <w:sz w:val="22"/>
          <w:szCs w:val="22"/>
          <w:lang w:val="it-IT"/>
        </w:rPr>
        <w:t xml:space="preserve"> by Roberto </w:t>
      </w:r>
      <w:proofErr w:type="spellStart"/>
      <w:r w:rsidRPr="00524663">
        <w:rPr>
          <w:rFonts w:asciiTheme="majorHAnsi" w:hAnsiTheme="majorHAnsi" w:cstheme="majorHAnsi"/>
          <w:sz w:val="22"/>
          <w:szCs w:val="22"/>
          <w:lang w:val="it-IT"/>
        </w:rPr>
        <w:t>Berveglieri</w:t>
      </w:r>
      <w:proofErr w:type="spellEnd"/>
      <w:r>
        <w:rPr>
          <w:rFonts w:asciiTheme="majorHAnsi" w:hAnsiTheme="majorHAnsi" w:cstheme="majorHAnsi"/>
          <w:sz w:val="22"/>
          <w:szCs w:val="22"/>
          <w:lang w:val="it-IT"/>
        </w:rPr>
        <w:t>,</w:t>
      </w:r>
      <w:r w:rsidRPr="00524663">
        <w:rPr>
          <w:rFonts w:asciiTheme="majorHAnsi" w:hAnsiTheme="majorHAnsi" w:cstheme="majorHAnsi"/>
          <w:sz w:val="22"/>
          <w:szCs w:val="22"/>
          <w:lang w:val="it-IT"/>
        </w:rPr>
        <w:t xml:space="preserve">” </w:t>
      </w:r>
      <w:r>
        <w:rPr>
          <w:rFonts w:asciiTheme="majorHAnsi" w:hAnsiTheme="majorHAnsi" w:cstheme="majorHAnsi"/>
          <w:sz w:val="22"/>
          <w:szCs w:val="22"/>
          <w:lang w:val="it-IT"/>
        </w:rPr>
        <w:t xml:space="preserve">in </w:t>
      </w:r>
      <w:r w:rsidRPr="00524663">
        <w:rPr>
          <w:rFonts w:asciiTheme="majorHAnsi" w:hAnsiTheme="majorHAnsi" w:cstheme="majorHAnsi"/>
          <w:i/>
          <w:iCs/>
          <w:sz w:val="22"/>
          <w:szCs w:val="22"/>
          <w:lang w:val="it-IT"/>
        </w:rPr>
        <w:t>Technology and Culture</w:t>
      </w:r>
      <w:r>
        <w:rPr>
          <w:rFonts w:asciiTheme="majorHAnsi" w:hAnsiTheme="majorHAnsi" w:cstheme="majorHAnsi"/>
          <w:sz w:val="22"/>
          <w:szCs w:val="22"/>
          <w:lang w:val="it-IT"/>
        </w:rPr>
        <w:t>,</w:t>
      </w:r>
      <w:r w:rsidRPr="00524663">
        <w:rPr>
          <w:rFonts w:asciiTheme="majorHAnsi" w:hAnsiTheme="majorHAnsi" w:cstheme="majorHAnsi"/>
          <w:sz w:val="22"/>
          <w:szCs w:val="22"/>
          <w:lang w:val="it-IT"/>
        </w:rPr>
        <w:t xml:space="preserve"> 63</w:t>
      </w:r>
      <w:r>
        <w:rPr>
          <w:rFonts w:asciiTheme="majorHAnsi" w:hAnsiTheme="majorHAnsi" w:cstheme="majorHAnsi"/>
          <w:sz w:val="22"/>
          <w:szCs w:val="22"/>
          <w:lang w:val="it-IT"/>
        </w:rPr>
        <w:t>/</w:t>
      </w:r>
      <w:r w:rsidRPr="00524663">
        <w:rPr>
          <w:rFonts w:asciiTheme="majorHAnsi" w:hAnsiTheme="majorHAnsi" w:cstheme="majorHAnsi"/>
          <w:sz w:val="22"/>
          <w:szCs w:val="22"/>
          <w:lang w:val="it-IT"/>
        </w:rPr>
        <w:t>1</w:t>
      </w:r>
      <w:r>
        <w:rPr>
          <w:rFonts w:asciiTheme="majorHAnsi" w:hAnsiTheme="majorHAnsi" w:cstheme="majorHAnsi"/>
          <w:sz w:val="22"/>
          <w:szCs w:val="22"/>
          <w:lang w:val="it-IT"/>
        </w:rPr>
        <w:t xml:space="preserve">, </w:t>
      </w:r>
      <w:r w:rsidRPr="00524663">
        <w:rPr>
          <w:rFonts w:asciiTheme="majorHAnsi" w:hAnsiTheme="majorHAnsi" w:cstheme="majorHAnsi"/>
          <w:sz w:val="22"/>
          <w:szCs w:val="22"/>
          <w:lang w:val="it-IT"/>
        </w:rPr>
        <w:t>2021</w:t>
      </w:r>
      <w:r>
        <w:rPr>
          <w:rFonts w:asciiTheme="majorHAnsi" w:hAnsiTheme="majorHAnsi" w:cstheme="majorHAnsi"/>
          <w:sz w:val="22"/>
          <w:szCs w:val="22"/>
          <w:lang w:val="it-IT"/>
        </w:rPr>
        <w:t>, pp.</w:t>
      </w:r>
      <w:r w:rsidRPr="00524663">
        <w:rPr>
          <w:rFonts w:asciiTheme="majorHAnsi" w:hAnsiTheme="majorHAnsi" w:cstheme="majorHAnsi"/>
          <w:sz w:val="22"/>
          <w:szCs w:val="22"/>
          <w:lang w:val="it-IT"/>
        </w:rPr>
        <w:t xml:space="preserve"> 250–51</w:t>
      </w:r>
    </w:p>
    <w:p w14:paraId="2D163FB8" w14:textId="58F3D4D5" w:rsidR="001A5B01" w:rsidRPr="001005D8" w:rsidRDefault="001A5B01" w:rsidP="00524663">
      <w:pPr>
        <w:spacing w:after="240"/>
        <w:outlineLvl w:val="0"/>
        <w:rPr>
          <w:rFonts w:asciiTheme="majorHAnsi" w:hAnsiTheme="majorHAnsi" w:cstheme="majorHAnsi"/>
          <w:i/>
          <w:sz w:val="22"/>
          <w:szCs w:val="22"/>
        </w:rPr>
      </w:pPr>
      <w:r w:rsidRPr="001005D8">
        <w:rPr>
          <w:rFonts w:asciiTheme="majorHAnsi" w:hAnsiTheme="majorHAnsi" w:cstheme="majorHAnsi"/>
          <w:sz w:val="22"/>
          <w:szCs w:val="22"/>
        </w:rPr>
        <w:t xml:space="preserve">Review of Vaughan Hart, </w:t>
      </w:r>
      <w:r w:rsidRPr="001005D8">
        <w:rPr>
          <w:rFonts w:asciiTheme="majorHAnsi" w:hAnsiTheme="majorHAnsi" w:cstheme="majorHAnsi"/>
          <w:i/>
          <w:sz w:val="22"/>
          <w:szCs w:val="22"/>
        </w:rPr>
        <w:t xml:space="preserve">Christopher Wren: In Search of Eastern Antiquity, </w:t>
      </w:r>
      <w:r w:rsidRPr="001005D8">
        <w:rPr>
          <w:rFonts w:asciiTheme="majorHAnsi" w:hAnsiTheme="majorHAnsi" w:cstheme="majorHAnsi"/>
          <w:sz w:val="22"/>
          <w:szCs w:val="22"/>
        </w:rPr>
        <w:t xml:space="preserve">for the </w:t>
      </w:r>
      <w:r w:rsidRPr="001005D8">
        <w:rPr>
          <w:rFonts w:asciiTheme="majorHAnsi" w:hAnsiTheme="majorHAnsi" w:cstheme="majorHAnsi"/>
          <w:i/>
          <w:sz w:val="22"/>
          <w:szCs w:val="22"/>
        </w:rPr>
        <w:t xml:space="preserve">Journal of </w:t>
      </w:r>
      <w:r w:rsidR="002203F1">
        <w:rPr>
          <w:rFonts w:asciiTheme="majorHAnsi" w:hAnsiTheme="majorHAnsi" w:cstheme="majorHAnsi"/>
          <w:i/>
          <w:sz w:val="22"/>
          <w:szCs w:val="22"/>
        </w:rPr>
        <w:t>t</w:t>
      </w:r>
      <w:r w:rsidRPr="001005D8">
        <w:rPr>
          <w:rFonts w:asciiTheme="majorHAnsi" w:hAnsiTheme="majorHAnsi" w:cstheme="majorHAnsi"/>
          <w:i/>
          <w:sz w:val="22"/>
          <w:szCs w:val="22"/>
        </w:rPr>
        <w:t>he Society of Architectural Historians</w:t>
      </w:r>
      <w:r w:rsidR="00FC0055">
        <w:rPr>
          <w:rFonts w:ascii="Calibri" w:hAnsi="Calibri" w:cs="Calibri"/>
          <w:i/>
          <w:color w:val="000000"/>
          <w:sz w:val="22"/>
          <w:szCs w:val="22"/>
        </w:rPr>
        <w:t xml:space="preserve">, </w:t>
      </w:r>
      <w:r w:rsidR="00FC0055">
        <w:rPr>
          <w:rFonts w:ascii="Calibri" w:hAnsi="Calibri" w:cs="Calibri"/>
          <w:iCs/>
          <w:color w:val="000000"/>
          <w:sz w:val="22"/>
          <w:szCs w:val="22"/>
        </w:rPr>
        <w:t>80/1, March 2021, pp. 105-6</w:t>
      </w:r>
    </w:p>
    <w:p w14:paraId="45A68BBD" w14:textId="3D8F5569" w:rsidR="001005D8" w:rsidRPr="00384CC8" w:rsidRDefault="001005D8" w:rsidP="001005D8">
      <w:pPr>
        <w:rPr>
          <w:rFonts w:asciiTheme="majorHAnsi" w:hAnsiTheme="majorHAnsi" w:cstheme="majorHAnsi"/>
          <w:iCs/>
          <w:color w:val="000000" w:themeColor="text1"/>
          <w:sz w:val="22"/>
          <w:szCs w:val="22"/>
          <w:lang w:val="en-GB"/>
        </w:rPr>
      </w:pPr>
      <w:proofErr w:type="spellStart"/>
      <w:r w:rsidRPr="00384CC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Review</w:t>
      </w:r>
      <w:proofErr w:type="spellEnd"/>
      <w:r w:rsidRPr="00384CC8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of </w:t>
      </w:r>
      <w:r w:rsidRPr="00384CC8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San Marco. </w:t>
      </w:r>
      <w:r w:rsidRPr="001005D8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La Basilica di Venezia. </w:t>
      </w:r>
      <w:proofErr w:type="spellStart"/>
      <w:r w:rsidRPr="00384CC8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>Arte</w:t>
      </w:r>
      <w:proofErr w:type="spellEnd"/>
      <w:r w:rsidRPr="00384CC8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 xml:space="preserve">, Storia, </w:t>
      </w:r>
      <w:proofErr w:type="spellStart"/>
      <w:r w:rsidRPr="00384CC8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>Conservazione</w:t>
      </w:r>
      <w:proofErr w:type="spellEnd"/>
      <w:r w:rsidRPr="00384CC8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>,</w:t>
      </w:r>
      <w:r w:rsidRPr="00384CC8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edited by Ettore </w:t>
      </w:r>
      <w:proofErr w:type="spellStart"/>
      <w:r w:rsidRPr="00384CC8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Vio</w:t>
      </w:r>
      <w:proofErr w:type="spellEnd"/>
      <w:r w:rsidRPr="00384CC8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, for </w:t>
      </w:r>
      <w:r w:rsidRPr="00384CC8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>The Burlington Magazine</w:t>
      </w:r>
      <w:r w:rsidR="002203F1" w:rsidRPr="00384CC8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 xml:space="preserve">, </w:t>
      </w:r>
      <w:r w:rsidR="002203F1" w:rsidRPr="00384CC8">
        <w:rPr>
          <w:rFonts w:asciiTheme="majorHAnsi" w:hAnsiTheme="majorHAnsi" w:cstheme="majorHAnsi"/>
          <w:iCs/>
          <w:color w:val="000000" w:themeColor="text1"/>
          <w:sz w:val="22"/>
          <w:szCs w:val="22"/>
          <w:lang w:val="en-GB"/>
        </w:rPr>
        <w:t>163, March 2021, pp. 187-188.</w:t>
      </w:r>
    </w:p>
    <w:p w14:paraId="74582487" w14:textId="77777777" w:rsidR="001005D8" w:rsidRPr="00384CC8" w:rsidRDefault="001005D8" w:rsidP="001005D8">
      <w:pPr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</w:pPr>
    </w:p>
    <w:p w14:paraId="066F7F97" w14:textId="33897FA0" w:rsidR="00A62A41" w:rsidRDefault="00A62A41" w:rsidP="00A62A41">
      <w:pPr>
        <w:autoSpaceDE w:val="0"/>
        <w:autoSpaceDN w:val="0"/>
        <w:adjustRightInd w:val="0"/>
        <w:rPr>
          <w:rFonts w:ascii="ÜÊZœ˛" w:hAnsi="ÜÊZœ˛" w:cs="ÜÊZœ˛"/>
          <w:sz w:val="20"/>
          <w:lang w:val="en-GB"/>
        </w:rPr>
      </w:pPr>
      <w:r>
        <w:rPr>
          <w:rFonts w:asciiTheme="majorHAnsi" w:hAnsiTheme="majorHAnsi" w:cstheme="majorHAnsi"/>
          <w:sz w:val="22"/>
          <w:szCs w:val="22"/>
        </w:rPr>
        <w:t xml:space="preserve">Review of 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The Architecture of Scotland 1660-1750, </w:t>
      </w:r>
      <w:r>
        <w:rPr>
          <w:rFonts w:asciiTheme="majorHAnsi" w:hAnsiTheme="majorHAnsi" w:cstheme="majorHAnsi"/>
          <w:sz w:val="22"/>
          <w:szCs w:val="22"/>
        </w:rPr>
        <w:t xml:space="preserve">ed. by Louis Humm, John Lowrey and </w:t>
      </w:r>
      <w:proofErr w:type="spellStart"/>
      <w:r>
        <w:rPr>
          <w:rFonts w:asciiTheme="majorHAnsi" w:hAnsiTheme="majorHAnsi" w:cstheme="majorHAnsi"/>
          <w:sz w:val="22"/>
          <w:szCs w:val="22"/>
        </w:rPr>
        <w:t>Aonghus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McKechnie, in 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Planning Perspectives, </w:t>
      </w:r>
      <w:r>
        <w:rPr>
          <w:rFonts w:ascii="ÜÊZœ˛" w:hAnsi="ÜÊZœ˛" w:cs="ÜÊZœ˛"/>
          <w:sz w:val="20"/>
          <w:lang w:val="en-GB"/>
        </w:rPr>
        <w:t>35:6, November 2020, pp. 1124-26.</w:t>
      </w:r>
    </w:p>
    <w:p w14:paraId="6F342077" w14:textId="1E54E09B" w:rsidR="00EC6433" w:rsidRPr="00EC6433" w:rsidRDefault="00EC6433" w:rsidP="00A62A41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en-GB"/>
        </w:rPr>
      </w:pPr>
      <w:r w:rsidRPr="00EC6433">
        <w:rPr>
          <w:rFonts w:asciiTheme="majorHAnsi" w:hAnsiTheme="majorHAnsi" w:cstheme="majorHAnsi"/>
          <w:sz w:val="22"/>
          <w:szCs w:val="22"/>
          <w:lang w:val="en-GB"/>
        </w:rPr>
        <w:t xml:space="preserve">DOI: </w:t>
      </w:r>
      <w:hyperlink r:id="rId11" w:history="1">
        <w:r w:rsidRPr="00EC6433">
          <w:rPr>
            <w:rStyle w:val="Hyperlink"/>
            <w:rFonts w:asciiTheme="majorHAnsi" w:hAnsiTheme="majorHAnsi" w:cstheme="majorHAnsi"/>
            <w:sz w:val="22"/>
            <w:szCs w:val="22"/>
            <w:lang w:val="en-GB"/>
          </w:rPr>
          <w:t>https://doi.org/10.1080/02665433.2020.1839175</w:t>
        </w:r>
      </w:hyperlink>
    </w:p>
    <w:p w14:paraId="5392769D" w14:textId="39395E1F" w:rsidR="00A62A41" w:rsidRPr="00EC6433" w:rsidRDefault="00EC6433" w:rsidP="001A5B01">
      <w:pPr>
        <w:autoSpaceDE w:val="0"/>
        <w:autoSpaceDN w:val="0"/>
        <w:adjustRightInd w:val="0"/>
        <w:rPr>
          <w:rFonts w:ascii="ÜÊZœ˛" w:hAnsi="ÜÊZœ˛" w:cs="ÜÊZœ˛"/>
          <w:sz w:val="20"/>
          <w:lang w:val="en-GB"/>
        </w:rPr>
      </w:pPr>
      <w:r>
        <w:rPr>
          <w:rFonts w:ascii="ÜÊZœ˛" w:hAnsi="ÜÊZœ˛" w:cs="ÜÊZœ˛"/>
          <w:sz w:val="20"/>
          <w:lang w:val="en-GB"/>
        </w:rPr>
        <w:t xml:space="preserve"> </w:t>
      </w:r>
    </w:p>
    <w:p w14:paraId="49973289" w14:textId="7E7E6FC3" w:rsidR="001A5B01" w:rsidRPr="002203F1" w:rsidRDefault="001A5B01" w:rsidP="001A5B01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2203F1">
        <w:rPr>
          <w:rFonts w:asciiTheme="majorHAnsi" w:hAnsiTheme="majorHAnsi" w:cstheme="majorHAnsi"/>
          <w:sz w:val="22"/>
          <w:szCs w:val="22"/>
        </w:rPr>
        <w:t xml:space="preserve">Review of Pamela O. Long, </w:t>
      </w:r>
      <w:r w:rsidRPr="002203F1">
        <w:rPr>
          <w:rFonts w:asciiTheme="majorHAnsi" w:hAnsiTheme="majorHAnsi" w:cstheme="majorHAnsi"/>
          <w:i/>
          <w:sz w:val="22"/>
          <w:szCs w:val="22"/>
        </w:rPr>
        <w:t xml:space="preserve">Engineering the Eternal City: Infrastructure, Topography, and the Culture of Knowledge in Late Sixteenth-Century Rome </w:t>
      </w:r>
      <w:r w:rsidRPr="002203F1">
        <w:rPr>
          <w:rFonts w:asciiTheme="majorHAnsi" w:hAnsiTheme="majorHAnsi" w:cstheme="majorHAnsi"/>
          <w:sz w:val="22"/>
          <w:szCs w:val="22"/>
        </w:rPr>
        <w:t xml:space="preserve">for the </w:t>
      </w:r>
      <w:r w:rsidRPr="002203F1">
        <w:rPr>
          <w:rFonts w:asciiTheme="majorHAnsi" w:hAnsiTheme="majorHAnsi" w:cstheme="majorHAnsi"/>
          <w:i/>
          <w:sz w:val="22"/>
          <w:szCs w:val="22"/>
        </w:rPr>
        <w:t xml:space="preserve">English Historical Review, </w:t>
      </w:r>
      <w:r w:rsidRPr="002203F1">
        <w:rPr>
          <w:rFonts w:asciiTheme="majorHAnsi" w:hAnsiTheme="majorHAnsi" w:cstheme="majorHAnsi"/>
          <w:sz w:val="22"/>
          <w:szCs w:val="22"/>
        </w:rPr>
        <w:t xml:space="preserve">2020 </w:t>
      </w:r>
    </w:p>
    <w:p w14:paraId="487A908E" w14:textId="77777777" w:rsidR="001A5B01" w:rsidRPr="002203F1" w:rsidRDefault="001A5B01" w:rsidP="001A5B01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2203F1">
        <w:rPr>
          <w:rFonts w:asciiTheme="majorHAnsi" w:hAnsiTheme="majorHAnsi" w:cstheme="majorHAnsi"/>
          <w:sz w:val="22"/>
          <w:szCs w:val="22"/>
        </w:rPr>
        <w:t xml:space="preserve">DOI </w:t>
      </w:r>
      <w:hyperlink r:id="rId12" w:history="1">
        <w:r w:rsidRPr="002203F1">
          <w:rPr>
            <w:rStyle w:val="Hyperlink"/>
            <w:rFonts w:asciiTheme="majorHAnsi" w:hAnsiTheme="majorHAnsi" w:cstheme="majorHAnsi"/>
            <w:sz w:val="22"/>
            <w:szCs w:val="22"/>
          </w:rPr>
          <w:t>https://doi.org/10.1093/ehr/ceaa148</w:t>
        </w:r>
      </w:hyperlink>
      <w:r w:rsidRPr="002203F1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210868CF" w14:textId="77777777" w:rsidR="001A5B01" w:rsidRPr="00FB33FC" w:rsidRDefault="001A5B01" w:rsidP="001A5B01">
      <w:pPr>
        <w:pStyle w:val="source"/>
        <w:spacing w:before="0" w:beforeAutospacing="0" w:after="0" w:afterAutospacing="0" w:line="270" w:lineRule="atLeast"/>
        <w:ind w:right="30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AA9A324" w14:textId="77777777" w:rsidR="001A5B01" w:rsidRDefault="001A5B01" w:rsidP="001A5B01">
      <w:pPr>
        <w:pStyle w:val="source"/>
        <w:spacing w:before="0" w:beforeAutospacing="0" w:after="0" w:afterAutospacing="0" w:line="270" w:lineRule="atLeast"/>
        <w:ind w:right="300"/>
        <w:textAlignment w:val="baseline"/>
        <w:rPr>
          <w:rFonts w:ascii="Helvetica" w:hAnsi="Helvetica"/>
          <w:color w:val="595959"/>
          <w:sz w:val="20"/>
          <w:szCs w:val="20"/>
        </w:rPr>
      </w:pPr>
      <w:r w:rsidRPr="00075EC2">
        <w:rPr>
          <w:rFonts w:ascii="Calibri" w:hAnsi="Calibri"/>
          <w:sz w:val="22"/>
          <w:szCs w:val="22"/>
        </w:rPr>
        <w:t xml:space="preserve">Review of David </w:t>
      </w:r>
      <w:proofErr w:type="spellStart"/>
      <w:r w:rsidRPr="00075EC2">
        <w:rPr>
          <w:rFonts w:ascii="Calibri" w:hAnsi="Calibri"/>
          <w:sz w:val="22"/>
          <w:szCs w:val="22"/>
        </w:rPr>
        <w:t>Hemsoll</w:t>
      </w:r>
      <w:proofErr w:type="spellEnd"/>
      <w:r w:rsidRPr="00075EC2">
        <w:rPr>
          <w:rFonts w:ascii="Calibri" w:hAnsi="Calibri"/>
          <w:sz w:val="22"/>
          <w:szCs w:val="22"/>
        </w:rPr>
        <w:t xml:space="preserve">, </w:t>
      </w:r>
      <w:r w:rsidRPr="00075EC2">
        <w:rPr>
          <w:rFonts w:ascii="Calibri" w:hAnsi="Calibri"/>
          <w:i/>
          <w:sz w:val="22"/>
          <w:szCs w:val="22"/>
        </w:rPr>
        <w:t>Emulating Antiquity:</w:t>
      </w:r>
      <w:r w:rsidRPr="00075EC2">
        <w:rPr>
          <w:rFonts w:ascii="Calibri" w:hAnsi="Calibri" w:cs="Calibri"/>
          <w:i/>
          <w:iCs/>
          <w:sz w:val="22"/>
          <w:szCs w:val="22"/>
        </w:rPr>
        <w:t xml:space="preserve"> Renaissance Buildings from Brunelleschi to Michelangelo</w:t>
      </w:r>
      <w:r w:rsidRPr="00075EC2">
        <w:rPr>
          <w:rFonts w:ascii="Calibri" w:hAnsi="Calibri" w:cs="Calibri"/>
          <w:sz w:val="22"/>
          <w:szCs w:val="22"/>
        </w:rPr>
        <w:t xml:space="preserve">, for </w:t>
      </w:r>
      <w:r w:rsidRPr="00075EC2">
        <w:rPr>
          <w:rFonts w:ascii="Calibri" w:hAnsi="Calibri" w:cs="Calibri"/>
          <w:i/>
          <w:sz w:val="22"/>
          <w:szCs w:val="22"/>
        </w:rPr>
        <w:t>The Classical Review</w:t>
      </w:r>
      <w:r>
        <w:rPr>
          <w:rFonts w:ascii="Calibri" w:hAnsi="Calibri" w:cs="Calibri"/>
          <w:i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April 2020, pp. 1-2 </w:t>
      </w:r>
      <w:r>
        <w:rPr>
          <w:rFonts w:ascii="Helvetica" w:hAnsi="Helvetica"/>
          <w:color w:val="595959"/>
          <w:sz w:val="20"/>
          <w:szCs w:val="20"/>
        </w:rPr>
        <w:t>DOI:</w:t>
      </w:r>
      <w:r>
        <w:rPr>
          <w:rStyle w:val="apple-converted-space"/>
          <w:rFonts w:ascii="Helvetica" w:hAnsi="Helvetica"/>
          <w:color w:val="595959"/>
          <w:sz w:val="20"/>
          <w:szCs w:val="20"/>
        </w:rPr>
        <w:t> </w:t>
      </w:r>
      <w:hyperlink r:id="rId13" w:tgtFrame="_blank" w:history="1">
        <w:r>
          <w:rPr>
            <w:rStyle w:val="Hyperlink"/>
            <w:rFonts w:ascii="Helvetica" w:hAnsi="Helvetica"/>
            <w:sz w:val="20"/>
            <w:szCs w:val="20"/>
            <w:bdr w:val="none" w:sz="0" w:space="0" w:color="auto" w:frame="1"/>
          </w:rPr>
          <w:t>https://doi.org/10.1017/S0009840X20000487</w:t>
        </w:r>
      </w:hyperlink>
    </w:p>
    <w:p w14:paraId="38E48308" w14:textId="77777777" w:rsidR="001A5B01" w:rsidRPr="00FB33FC" w:rsidRDefault="001A5B01" w:rsidP="001A5B01">
      <w:pPr>
        <w:pStyle w:val="source"/>
        <w:spacing w:before="0" w:beforeAutospacing="0" w:after="0" w:afterAutospacing="0" w:line="270" w:lineRule="atLeast"/>
        <w:ind w:right="300"/>
        <w:textAlignment w:val="baseline"/>
        <w:rPr>
          <w:rFonts w:ascii="Helvetica" w:hAnsi="Helvetica"/>
          <w:color w:val="595959"/>
          <w:sz w:val="20"/>
          <w:szCs w:val="20"/>
        </w:rPr>
      </w:pPr>
    </w:p>
    <w:p w14:paraId="3183936A" w14:textId="77777777" w:rsidR="001A5B01" w:rsidRDefault="001A5B01" w:rsidP="001A5B01">
      <w:pPr>
        <w:rPr>
          <w:rFonts w:ascii="Calibri" w:hAnsi="Calibri" w:cs="Calibri"/>
          <w:color w:val="221E1F"/>
          <w:sz w:val="22"/>
          <w:szCs w:val="22"/>
          <w:shd w:val="clear" w:color="auto" w:fill="FFFFFF"/>
          <w:lang w:val="it-IT"/>
        </w:rPr>
      </w:pPr>
      <w:proofErr w:type="spellStart"/>
      <w:r w:rsidRPr="00FB33FC">
        <w:rPr>
          <w:rFonts w:ascii="Calibri" w:hAnsi="Calibri" w:cs="Calibri"/>
          <w:sz w:val="22"/>
          <w:szCs w:val="22"/>
          <w:lang w:val="it-IT"/>
        </w:rPr>
        <w:t>Review</w:t>
      </w:r>
      <w:proofErr w:type="spellEnd"/>
      <w:r w:rsidRPr="00FB33FC">
        <w:rPr>
          <w:rFonts w:ascii="Calibri" w:hAnsi="Calibri" w:cs="Calibri"/>
          <w:sz w:val="22"/>
          <w:szCs w:val="22"/>
          <w:lang w:val="it-IT"/>
        </w:rPr>
        <w:t xml:space="preserve"> of Ludovica Galeazzo, </w:t>
      </w:r>
      <w:r w:rsidRPr="00FB33FC">
        <w:rPr>
          <w:rFonts w:ascii="Calibri" w:hAnsi="Calibri" w:cs="Calibri"/>
          <w:i/>
          <w:sz w:val="22"/>
          <w:szCs w:val="22"/>
          <w:lang w:val="it-IT"/>
        </w:rPr>
        <w:t>Venezia e i margini urbani: L</w:t>
      </w:r>
      <w:r w:rsidRPr="00FB33FC">
        <w:rPr>
          <w:rFonts w:ascii="Calibri" w:hAnsi="Calibri" w:cs="Calibri"/>
          <w:sz w:val="22"/>
          <w:szCs w:val="22"/>
          <w:lang w:val="it-IT"/>
        </w:rPr>
        <w:t>’insula</w:t>
      </w:r>
      <w:r w:rsidRPr="00FB33FC">
        <w:rPr>
          <w:rFonts w:ascii="Calibri" w:hAnsi="Calibri" w:cs="Calibri"/>
          <w:i/>
          <w:sz w:val="22"/>
          <w:szCs w:val="22"/>
          <w:lang w:val="it-IT"/>
        </w:rPr>
        <w:t xml:space="preserve"> dei Gesuiti in età moderna, </w:t>
      </w:r>
      <w:r w:rsidRPr="00FB33FC">
        <w:rPr>
          <w:rFonts w:ascii="Calibri" w:hAnsi="Calibri" w:cs="Calibri"/>
          <w:sz w:val="22"/>
          <w:szCs w:val="22"/>
          <w:lang w:val="it-IT"/>
        </w:rPr>
        <w:t xml:space="preserve">for </w:t>
      </w:r>
      <w:proofErr w:type="spellStart"/>
      <w:r w:rsidRPr="00FB33FC">
        <w:rPr>
          <w:rFonts w:ascii="Calibri" w:hAnsi="Calibri" w:cs="Calibri"/>
          <w:i/>
          <w:sz w:val="22"/>
          <w:szCs w:val="22"/>
          <w:lang w:val="it-IT"/>
        </w:rPr>
        <w:t>Architectural</w:t>
      </w:r>
      <w:proofErr w:type="spellEnd"/>
      <w:r w:rsidRPr="00FB33FC">
        <w:rPr>
          <w:rFonts w:ascii="Calibri" w:hAnsi="Calibri" w:cs="Calibri"/>
          <w:i/>
          <w:sz w:val="22"/>
          <w:szCs w:val="22"/>
          <w:lang w:val="it-IT"/>
        </w:rPr>
        <w:t xml:space="preserve"> </w:t>
      </w:r>
      <w:proofErr w:type="spellStart"/>
      <w:r w:rsidRPr="00FB33FC">
        <w:rPr>
          <w:rFonts w:ascii="Calibri" w:hAnsi="Calibri" w:cs="Calibri"/>
          <w:i/>
          <w:sz w:val="22"/>
          <w:szCs w:val="22"/>
          <w:lang w:val="it-IT"/>
        </w:rPr>
        <w:t>Histories</w:t>
      </w:r>
      <w:proofErr w:type="spellEnd"/>
      <w:r w:rsidRPr="00FB33FC">
        <w:rPr>
          <w:rFonts w:ascii="Calibri" w:hAnsi="Calibri" w:cs="Calibri"/>
          <w:color w:val="221E1F"/>
          <w:sz w:val="22"/>
          <w:szCs w:val="22"/>
          <w:shd w:val="clear" w:color="auto" w:fill="FFFFFF"/>
          <w:lang w:val="it-IT"/>
        </w:rPr>
        <w:t>, 8(1), Spring 202</w:t>
      </w:r>
      <w:r>
        <w:rPr>
          <w:rFonts w:ascii="Calibri" w:hAnsi="Calibri" w:cs="Calibri"/>
          <w:color w:val="221E1F"/>
          <w:sz w:val="22"/>
          <w:szCs w:val="22"/>
          <w:shd w:val="clear" w:color="auto" w:fill="FFFFFF"/>
          <w:lang w:val="it-IT"/>
        </w:rPr>
        <w:t xml:space="preserve">0, </w:t>
      </w:r>
      <w:r w:rsidRPr="00FB33FC">
        <w:rPr>
          <w:rFonts w:ascii="Calibri" w:hAnsi="Calibri" w:cs="Calibri"/>
          <w:color w:val="221E1F"/>
          <w:sz w:val="22"/>
          <w:szCs w:val="22"/>
          <w:shd w:val="clear" w:color="auto" w:fill="FFFFFF"/>
          <w:lang w:val="it-IT"/>
        </w:rPr>
        <w:t xml:space="preserve"> </w:t>
      </w:r>
      <w:r>
        <w:rPr>
          <w:rFonts w:ascii="Calibri" w:hAnsi="Calibri" w:cs="Calibri"/>
          <w:color w:val="221E1F"/>
          <w:sz w:val="22"/>
          <w:szCs w:val="22"/>
          <w:shd w:val="clear" w:color="auto" w:fill="FFFFFF"/>
          <w:lang w:val="it-IT"/>
        </w:rPr>
        <w:t xml:space="preserve">p. 7 </w:t>
      </w:r>
    </w:p>
    <w:p w14:paraId="7FFF6A87" w14:textId="1FBB0441" w:rsidR="00AB046D" w:rsidRPr="00C37942" w:rsidRDefault="001A5B01" w:rsidP="001A5B01">
      <w:pPr>
        <w:autoSpaceDE w:val="0"/>
        <w:autoSpaceDN w:val="0"/>
        <w:adjustRightInd w:val="0"/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</w:pPr>
      <w:r w:rsidRPr="00FB33FC">
        <w:rPr>
          <w:rFonts w:ascii="Calibri" w:hAnsi="Calibri" w:cs="Calibri"/>
          <w:color w:val="221E1F"/>
          <w:sz w:val="22"/>
          <w:szCs w:val="22"/>
          <w:shd w:val="clear" w:color="auto" w:fill="FFFFFF"/>
          <w:lang w:val="it-IT"/>
        </w:rPr>
        <w:t>DOI:</w:t>
      </w:r>
      <w:r w:rsidRPr="00FB33FC">
        <w:rPr>
          <w:rStyle w:val="apple-converted-space"/>
          <w:rFonts w:ascii="Calibri" w:hAnsi="Calibri" w:cs="Calibri"/>
          <w:color w:val="221E1F"/>
          <w:sz w:val="22"/>
          <w:szCs w:val="22"/>
          <w:shd w:val="clear" w:color="auto" w:fill="FFFFFF"/>
          <w:lang w:val="it-IT"/>
        </w:rPr>
        <w:t> </w:t>
      </w:r>
      <w:hyperlink r:id="rId14" w:history="1">
        <w:r w:rsidRPr="00FB33FC">
          <w:rPr>
            <w:rStyle w:val="Hyperlink"/>
            <w:rFonts w:ascii="Calibri" w:hAnsi="Calibri" w:cs="Calibri"/>
            <w:sz w:val="22"/>
            <w:szCs w:val="22"/>
            <w:lang w:val="it-IT"/>
          </w:rPr>
          <w:t>http://doi.org/10.5334/ah.508</w:t>
        </w:r>
      </w:hyperlink>
      <w:r w:rsidRPr="00FB33FC">
        <w:rPr>
          <w:rStyle w:val="apple-converted-space"/>
          <w:rFonts w:ascii="Calibri" w:hAnsi="Calibri" w:cs="Calibri"/>
          <w:color w:val="221E1F"/>
          <w:sz w:val="22"/>
          <w:szCs w:val="22"/>
          <w:shd w:val="clear" w:color="auto" w:fill="FFFFFF"/>
          <w:lang w:val="it-IT"/>
        </w:rPr>
        <w:t> </w:t>
      </w:r>
      <w:r w:rsidRPr="00FB33FC">
        <w:rPr>
          <w:rFonts w:ascii="Calibri" w:hAnsi="Calibri" w:cs="Calibri"/>
          <w:color w:val="221E1F"/>
          <w:sz w:val="22"/>
          <w:szCs w:val="22"/>
          <w:lang w:val="it-IT"/>
        </w:rPr>
        <w:t> </w:t>
      </w:r>
    </w:p>
    <w:p w14:paraId="57A452ED" w14:textId="77777777" w:rsidR="00A62A41" w:rsidRPr="00DE462F" w:rsidRDefault="00A62A41" w:rsidP="00AB046D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</w:p>
    <w:p w14:paraId="50C6101A" w14:textId="276B3A32" w:rsidR="00AB046D" w:rsidRPr="00C37942" w:rsidRDefault="00AB046D" w:rsidP="00AB046D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lastRenderedPageBreak/>
        <w:t xml:space="preserve">Exhibition Review: ‘Domus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Grimani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1594-2019 at Palazzo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Grimani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Venice, 4 May 2019 – 30 May 2021’,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Venice in Peril Newsletter,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Winter 2019 (unpaginated)</w:t>
      </w:r>
    </w:p>
    <w:p w14:paraId="062DBA3E" w14:textId="7F4BC24D" w:rsidR="00AA1916" w:rsidRPr="00C37942" w:rsidRDefault="00AA1916" w:rsidP="00AA1916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Review of the exhibition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Domus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Grimani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1594–2019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Palazzo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Grimani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Venice, 7th May 2019–30th May 2021, and the accompanying catalogue, in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The Burling</w:t>
      </w:r>
      <w:r w:rsidR="00A839A0"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t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on Magazine,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vol. 161, July 2019, pp. 581-2</w:t>
      </w:r>
    </w:p>
    <w:p w14:paraId="218FFB75" w14:textId="77777777" w:rsidR="00AA1916" w:rsidRPr="00C37942" w:rsidRDefault="00AA1916" w:rsidP="00AA1916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57D63562" w14:textId="77777777" w:rsidR="00EF1ABE" w:rsidRPr="00C37942" w:rsidRDefault="00EF1ABE" w:rsidP="00EF1ABE">
      <w:pPr>
        <w:shd w:val="clear" w:color="auto" w:fill="FFFFFF"/>
        <w:spacing w:after="24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Review of Bertrand </w:t>
      </w:r>
      <w:proofErr w:type="spellStart"/>
      <w:r w:rsidRPr="00C37942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Jestaz</w:t>
      </w:r>
      <w:proofErr w:type="spellEnd"/>
      <w:r w:rsidRPr="00C37942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,</w:t>
      </w:r>
      <w:r w:rsidRPr="00C37942">
        <w:rPr>
          <w:rFonts w:asciiTheme="majorHAnsi" w:hAnsiTheme="majorHAnsi" w:cstheme="majorHAnsi"/>
          <w:bCs/>
          <w:i/>
          <w:iCs/>
          <w:color w:val="000000" w:themeColor="text1"/>
          <w:sz w:val="22"/>
          <w:szCs w:val="22"/>
        </w:rPr>
        <w:t xml:space="preserve"> Monuments </w:t>
      </w:r>
      <w:proofErr w:type="spellStart"/>
      <w:r w:rsidRPr="00C37942">
        <w:rPr>
          <w:rFonts w:asciiTheme="majorHAnsi" w:hAnsiTheme="majorHAnsi" w:cstheme="majorHAnsi"/>
          <w:bCs/>
          <w:i/>
          <w:iCs/>
          <w:color w:val="000000" w:themeColor="text1"/>
          <w:sz w:val="22"/>
          <w:szCs w:val="22"/>
        </w:rPr>
        <w:t>vénitiens</w:t>
      </w:r>
      <w:proofErr w:type="spellEnd"/>
      <w:r w:rsidRPr="00C37942">
        <w:rPr>
          <w:rFonts w:asciiTheme="majorHAnsi" w:hAnsiTheme="majorHAnsi" w:cstheme="majorHAnsi"/>
          <w:bCs/>
          <w:i/>
          <w:iCs/>
          <w:color w:val="000000" w:themeColor="text1"/>
          <w:sz w:val="22"/>
          <w:szCs w:val="22"/>
        </w:rPr>
        <w:t xml:space="preserve"> de la Première Renaissance à la lumière des documents, </w:t>
      </w:r>
      <w:r w:rsidRPr="00C37942">
        <w:rPr>
          <w:rFonts w:asciiTheme="majorHAnsi" w:hAnsiTheme="majorHAnsi" w:cstheme="majorHAnsi"/>
          <w:bCs/>
          <w:iCs/>
          <w:color w:val="000000" w:themeColor="text1"/>
          <w:sz w:val="22"/>
          <w:szCs w:val="22"/>
        </w:rPr>
        <w:t xml:space="preserve">in </w:t>
      </w:r>
      <w:r w:rsidRPr="00C37942">
        <w:rPr>
          <w:rFonts w:asciiTheme="majorHAnsi" w:hAnsiTheme="majorHAnsi" w:cstheme="majorHAnsi"/>
          <w:bCs/>
          <w:i/>
          <w:iCs/>
          <w:color w:val="000000" w:themeColor="text1"/>
          <w:sz w:val="22"/>
          <w:szCs w:val="22"/>
        </w:rPr>
        <w:t xml:space="preserve">Bulletin monumental, </w:t>
      </w:r>
      <w:r w:rsidRPr="00C37942">
        <w:rPr>
          <w:rFonts w:asciiTheme="majorHAnsi" w:hAnsiTheme="majorHAnsi" w:cstheme="majorHAnsi"/>
          <w:bCs/>
          <w:iCs/>
          <w:color w:val="000000" w:themeColor="text1"/>
          <w:sz w:val="22"/>
          <w:szCs w:val="22"/>
        </w:rPr>
        <w:t xml:space="preserve">vol. 177/1, 2019, pp. 75-77 </w:t>
      </w:r>
    </w:p>
    <w:p w14:paraId="4FCAC51F" w14:textId="0D34D01D" w:rsidR="00EF1ABE" w:rsidRPr="00C37942" w:rsidRDefault="00EF1ABE" w:rsidP="00EF1ABE">
      <w:pPr>
        <w:shd w:val="clear" w:color="auto" w:fill="FFFFFF"/>
        <w:spacing w:after="24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Review of Anne Markham Schulz,</w:t>
      </w:r>
      <w:r w:rsidRPr="00C37942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r w:rsidRPr="00C37942">
        <w:rPr>
          <w:rFonts w:asciiTheme="majorHAnsi" w:hAnsiTheme="majorHAnsi" w:cstheme="majorHAnsi"/>
          <w:bCs/>
          <w:i/>
          <w:color w:val="000000" w:themeColor="text1"/>
          <w:sz w:val="22"/>
          <w:szCs w:val="22"/>
        </w:rPr>
        <w:t>The History of Venetian Renaissance Sculpture (ca. 1410-1530)</w:t>
      </w:r>
      <w:r w:rsidRPr="00C37942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 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for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Church Monuments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XXXIII, 2018</w:t>
      </w:r>
      <w:r w:rsidR="007D603D"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pp. 134-6</w:t>
      </w:r>
    </w:p>
    <w:p w14:paraId="30F90BE8" w14:textId="77777777" w:rsidR="00EF1ABE" w:rsidRPr="00C37942" w:rsidRDefault="00EF1ABE" w:rsidP="00EF1ABE">
      <w:pPr>
        <w:shd w:val="clear" w:color="auto" w:fill="FFFFFF"/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Review of </w:t>
      </w:r>
      <w:proofErr w:type="spellStart"/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Traduire</w:t>
      </w:r>
      <w:proofErr w:type="spellEnd"/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l'architecture</w:t>
      </w:r>
      <w:proofErr w:type="spellEnd"/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: </w:t>
      </w:r>
      <w:proofErr w:type="spellStart"/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Texte</w:t>
      </w:r>
      <w:proofErr w:type="spellEnd"/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et image, un passage </w:t>
      </w:r>
      <w:proofErr w:type="spellStart"/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vers</w:t>
      </w:r>
      <w:proofErr w:type="spellEnd"/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la </w:t>
      </w:r>
      <w:proofErr w:type="spellStart"/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création</w:t>
      </w:r>
      <w:proofErr w:type="spellEnd"/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?,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edited by Valérie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Nègre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Robert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Carvais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Jean-Sébastien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Cluzel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Juliette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Hernu-Bélaud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for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Print Quarterly,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vol.XXXIV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/2, June 2017, pp. 207-9</w:t>
      </w:r>
    </w:p>
    <w:p w14:paraId="5D4A8E5C" w14:textId="77777777" w:rsidR="00EF1ABE" w:rsidRPr="00C37942" w:rsidRDefault="00EF1ABE" w:rsidP="00EF1ABE">
      <w:pPr>
        <w:shd w:val="clear" w:color="auto" w:fill="FFFFFF"/>
        <w:spacing w:after="24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Review of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Hooman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Koliji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In-Between: Architectural Drawing and Imaginative Knowledge in Islamic and Western Traditions, </w:t>
      </w:r>
      <w:r w:rsidRPr="00C37942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for the </w:t>
      </w:r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International Journal of Islamic Architecture</w:t>
      </w:r>
      <w:r w:rsidRPr="00C37942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, vol. 6, no. 2, pp. 426-7</w:t>
      </w:r>
    </w:p>
    <w:p w14:paraId="1044396A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Review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of Gianmario Guidarelli,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I patriarchi di Venezia e l’architettura: La cattedrale di Venezia nel Rinascimento,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for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The Burlington Magazine,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CLVIII,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September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2016, p. 746 </w:t>
      </w:r>
    </w:p>
    <w:p w14:paraId="245B50C1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Review of Anne Markham Schulz,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The Sculpture of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Tullio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Lombardo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(Turnhout :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Brepols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2014).in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Church Monuments,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30 (2015), pp. 222-223</w:t>
      </w:r>
    </w:p>
    <w:p w14:paraId="5E35CD42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Review of Konrad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Ottenheym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Krista de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Jonge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(eds),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The Low Countries at the Crossroads: Netherlandish Architecture as an Export Product (1480-1680) (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Architectura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Moderna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vol. 8),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Turnhout (Belgium):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Brepols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2013, for the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Bulletin KNOB (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Koninklijke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Nederlandse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Ouheidkundige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Bond),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114 /1, 2015, pp. 58-60</w:t>
      </w:r>
    </w:p>
    <w:p w14:paraId="51105250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Review of Nasser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Rabbat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Mamluk History through Architecture: Monuments, culture and Politics in Medieval Egypt and Syria,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in the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Journal of Architectural Education,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vol. 68, no.1, 2014, pp. 130-31</w:t>
      </w:r>
    </w:p>
    <w:p w14:paraId="7A32B222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Review of Daniel Savoy,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 xml:space="preserve">Venice from the Water: Architecture and Myth in an Early Modern City,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in SAHGB Newsletter, no. 110, autumn 2013, pp. 14-15</w:t>
      </w:r>
    </w:p>
    <w:p w14:paraId="05E8B1D9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Review of Andrew Hopkins,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 xml:space="preserve">Baldassare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>Longhena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 xml:space="preserve"> and Venetian Baroque Architecture,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in SAHGB Newsletter, no. 109, summer 2013, pp. 15-16</w:t>
      </w:r>
    </w:p>
    <w:p w14:paraId="4AFB9019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 w:rsidRPr="00C37942">
        <w:rPr>
          <w:rStyle w:val="Emphasis"/>
          <w:rFonts w:asciiTheme="majorHAnsi" w:hAnsiTheme="majorHAnsi" w:cstheme="majorHAnsi"/>
          <w:i w:val="0"/>
          <w:color w:val="000000" w:themeColor="text1"/>
          <w:sz w:val="22"/>
          <w:szCs w:val="22"/>
          <w:lang w:val="en"/>
        </w:rPr>
        <w:t xml:space="preserve">Review of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Margaret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Muther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D’Evelyn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 xml:space="preserve">Venice &amp; Vitruvius: Reading Venice with Daniele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>Barbaro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 xml:space="preserve"> and Andrea Palladio,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in SAHGB Newsletter, no. 109, summer 2013, pp. 13-15-16</w:t>
      </w:r>
    </w:p>
    <w:p w14:paraId="2FD3E6C0" w14:textId="77777777" w:rsidR="00EF1ABE" w:rsidRPr="00C37942" w:rsidRDefault="00EF1ABE" w:rsidP="00EF1ABE">
      <w:pPr>
        <w:pStyle w:val="NormalWeb"/>
        <w:spacing w:before="0" w:beforeAutospacing="0" w:after="240" w:afterAutospacing="0"/>
        <w:rPr>
          <w:rStyle w:val="Emphasis"/>
          <w:rFonts w:asciiTheme="majorHAnsi" w:hAnsiTheme="majorHAnsi" w:cstheme="majorHAnsi"/>
          <w:i w:val="0"/>
          <w:color w:val="000000" w:themeColor="text1"/>
          <w:sz w:val="22"/>
          <w:szCs w:val="22"/>
          <w:lang w:val="it-IT"/>
        </w:rPr>
      </w:pPr>
      <w:proofErr w:type="spellStart"/>
      <w:r w:rsidRPr="00C37942">
        <w:rPr>
          <w:rStyle w:val="Emphasis"/>
          <w:rFonts w:asciiTheme="majorHAnsi" w:hAnsiTheme="majorHAnsi" w:cstheme="majorHAnsi"/>
          <w:i w:val="0"/>
          <w:color w:val="000000" w:themeColor="text1"/>
          <w:sz w:val="22"/>
          <w:szCs w:val="22"/>
          <w:lang w:val="it-IT"/>
        </w:rPr>
        <w:t>Review</w:t>
      </w:r>
      <w:proofErr w:type="spellEnd"/>
      <w:r w:rsidRPr="00C37942">
        <w:rPr>
          <w:rStyle w:val="Emphasis"/>
          <w:rFonts w:asciiTheme="majorHAnsi" w:hAnsiTheme="majorHAnsi" w:cstheme="majorHAnsi"/>
          <w:i w:val="0"/>
          <w:color w:val="000000" w:themeColor="text1"/>
          <w:sz w:val="22"/>
          <w:szCs w:val="22"/>
          <w:lang w:val="it-IT"/>
        </w:rPr>
        <w:t xml:space="preserve"> of Massimo </w:t>
      </w:r>
      <w:proofErr w:type="spellStart"/>
      <w:r w:rsidRPr="00C37942">
        <w:rPr>
          <w:rStyle w:val="Emphasis"/>
          <w:rFonts w:asciiTheme="majorHAnsi" w:hAnsiTheme="majorHAnsi" w:cstheme="majorHAnsi"/>
          <w:i w:val="0"/>
          <w:color w:val="000000" w:themeColor="text1"/>
          <w:sz w:val="22"/>
          <w:szCs w:val="22"/>
          <w:lang w:val="it-IT"/>
        </w:rPr>
        <w:t>Bisson</w:t>
      </w:r>
      <w:proofErr w:type="spellEnd"/>
      <w:r w:rsidRPr="00C37942">
        <w:rPr>
          <w:rStyle w:val="Emphasis"/>
          <w:rFonts w:asciiTheme="majorHAnsi" w:hAnsiTheme="majorHAnsi" w:cstheme="majorHAnsi"/>
          <w:i w:val="0"/>
          <w:color w:val="000000" w:themeColor="text1"/>
          <w:sz w:val="22"/>
          <w:szCs w:val="22"/>
          <w:lang w:val="it-IT"/>
        </w:rPr>
        <w:t xml:space="preserve">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Meravigliose macchine di giubilo: L’architettura e l’arte degli organi a Venezia nel Rinascimento,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in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The Burlington Magazine,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CLV,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June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2013, p. 416</w:t>
      </w:r>
    </w:p>
    <w:p w14:paraId="6F481B27" w14:textId="77777777" w:rsidR="00EF1ABE" w:rsidRPr="00C37942" w:rsidRDefault="00EF1ABE" w:rsidP="00EF1ABE">
      <w:pPr>
        <w:pStyle w:val="NormalWeb"/>
        <w:spacing w:before="0" w:beforeAutospacing="0" w:after="240" w:afterAutospacing="0"/>
        <w:rPr>
          <w:rStyle w:val="Emphasis"/>
          <w:rFonts w:asciiTheme="majorHAnsi" w:hAnsiTheme="majorHAnsi" w:cstheme="majorHAnsi"/>
          <w:i w:val="0"/>
          <w:color w:val="000000" w:themeColor="text1"/>
          <w:sz w:val="22"/>
          <w:szCs w:val="22"/>
          <w:lang w:val="en"/>
        </w:rPr>
      </w:pPr>
      <w:r w:rsidRPr="00C37942">
        <w:rPr>
          <w:rStyle w:val="Emphasis"/>
          <w:rFonts w:asciiTheme="majorHAnsi" w:hAnsiTheme="majorHAnsi" w:cstheme="majorHAnsi"/>
          <w:i w:val="0"/>
          <w:color w:val="000000" w:themeColor="text1"/>
          <w:sz w:val="22"/>
          <w:szCs w:val="22"/>
          <w:lang w:val="en"/>
        </w:rPr>
        <w:lastRenderedPageBreak/>
        <w:t xml:space="preserve">Review of </w:t>
      </w:r>
      <w:proofErr w:type="spellStart"/>
      <w:r w:rsidRPr="00C37942">
        <w:rPr>
          <w:rStyle w:val="Emphasis"/>
          <w:rFonts w:asciiTheme="majorHAnsi" w:hAnsiTheme="majorHAnsi" w:cstheme="majorHAnsi"/>
          <w:i w:val="0"/>
          <w:color w:val="000000" w:themeColor="text1"/>
          <w:sz w:val="22"/>
          <w:szCs w:val="22"/>
          <w:lang w:val="en"/>
        </w:rPr>
        <w:t>Ulinka</w:t>
      </w:r>
      <w:proofErr w:type="spellEnd"/>
      <w:r w:rsidRPr="00C37942">
        <w:rPr>
          <w:rStyle w:val="Emphasis"/>
          <w:rFonts w:asciiTheme="majorHAnsi" w:hAnsiTheme="majorHAnsi" w:cstheme="majorHAnsi"/>
          <w:i w:val="0"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Pr="00C37942">
        <w:rPr>
          <w:rStyle w:val="Emphasis"/>
          <w:rFonts w:asciiTheme="majorHAnsi" w:hAnsiTheme="majorHAnsi" w:cstheme="majorHAnsi"/>
          <w:i w:val="0"/>
          <w:color w:val="000000" w:themeColor="text1"/>
          <w:sz w:val="22"/>
          <w:szCs w:val="22"/>
          <w:lang w:val="en"/>
        </w:rPr>
        <w:t>Rublack</w:t>
      </w:r>
      <w:proofErr w:type="spellEnd"/>
      <w:r w:rsidRPr="00C37942">
        <w:rPr>
          <w:rStyle w:val="Emphasis"/>
          <w:rFonts w:asciiTheme="majorHAnsi" w:hAnsiTheme="majorHAnsi" w:cstheme="majorHAnsi"/>
          <w:i w:val="0"/>
          <w:color w:val="000000" w:themeColor="text1"/>
          <w:sz w:val="22"/>
          <w:szCs w:val="22"/>
          <w:lang w:val="en"/>
        </w:rPr>
        <w:t xml:space="preserve">, </w:t>
      </w:r>
      <w:r w:rsidRPr="00C37942">
        <w:rPr>
          <w:rStyle w:val="Emphasis"/>
          <w:rFonts w:asciiTheme="majorHAnsi" w:hAnsiTheme="majorHAnsi" w:cstheme="majorHAnsi"/>
          <w:color w:val="000000" w:themeColor="text1"/>
          <w:sz w:val="22"/>
          <w:szCs w:val="22"/>
          <w:lang w:val="en"/>
        </w:rPr>
        <w:t xml:space="preserve">Dressing up: Cultural Identity in Renaissance Europe, </w:t>
      </w:r>
      <w:r w:rsidRPr="00C37942">
        <w:rPr>
          <w:rStyle w:val="Emphasis"/>
          <w:rFonts w:asciiTheme="majorHAnsi" w:hAnsiTheme="majorHAnsi" w:cstheme="majorHAnsi"/>
          <w:i w:val="0"/>
          <w:color w:val="000000" w:themeColor="text1"/>
          <w:sz w:val="22"/>
          <w:szCs w:val="22"/>
          <w:lang w:val="en"/>
        </w:rPr>
        <w:t xml:space="preserve">in </w:t>
      </w:r>
      <w:r w:rsidRPr="00C37942">
        <w:rPr>
          <w:rStyle w:val="Emphasis"/>
          <w:rFonts w:asciiTheme="majorHAnsi" w:hAnsiTheme="majorHAnsi" w:cstheme="majorHAnsi"/>
          <w:color w:val="000000" w:themeColor="text1"/>
          <w:sz w:val="22"/>
          <w:szCs w:val="22"/>
          <w:lang w:val="en"/>
        </w:rPr>
        <w:t xml:space="preserve">The Eagle, </w:t>
      </w:r>
      <w:r w:rsidRPr="00C37942">
        <w:rPr>
          <w:rStyle w:val="Emphasis"/>
          <w:rFonts w:asciiTheme="majorHAnsi" w:hAnsiTheme="majorHAnsi" w:cstheme="majorHAnsi"/>
          <w:i w:val="0"/>
          <w:color w:val="000000" w:themeColor="text1"/>
          <w:sz w:val="22"/>
          <w:szCs w:val="22"/>
          <w:lang w:val="en"/>
        </w:rPr>
        <w:t>93, 2011, pp. 183-5</w:t>
      </w:r>
    </w:p>
    <w:p w14:paraId="3C46AB58" w14:textId="77777777" w:rsidR="00EF1ABE" w:rsidRPr="00C37942" w:rsidRDefault="00EF1ABE" w:rsidP="00EF1ABE">
      <w:pPr>
        <w:pStyle w:val="NormalWeb"/>
        <w:spacing w:before="0" w:beforeAutospacing="0" w:after="240" w:afterAutospacing="0"/>
        <w:rPr>
          <w:rStyle w:val="Emphasis"/>
          <w:rFonts w:asciiTheme="majorHAnsi" w:hAnsiTheme="majorHAnsi" w:cstheme="majorHAnsi"/>
          <w:i w:val="0"/>
          <w:color w:val="000000" w:themeColor="text1"/>
          <w:sz w:val="22"/>
          <w:szCs w:val="22"/>
          <w:lang w:val="en"/>
        </w:rPr>
      </w:pPr>
      <w:r w:rsidRPr="00C37942">
        <w:rPr>
          <w:rStyle w:val="Emphasis"/>
          <w:rFonts w:asciiTheme="majorHAnsi" w:hAnsiTheme="majorHAnsi" w:cstheme="majorHAnsi"/>
          <w:i w:val="0"/>
          <w:color w:val="000000" w:themeColor="text1"/>
          <w:sz w:val="22"/>
          <w:szCs w:val="22"/>
          <w:lang w:val="en"/>
        </w:rPr>
        <w:t xml:space="preserve">Review of John Julius Norwich et al, </w:t>
      </w:r>
      <w:r w:rsidRPr="00C37942">
        <w:rPr>
          <w:rStyle w:val="Emphasis"/>
          <w:rFonts w:asciiTheme="majorHAnsi" w:hAnsiTheme="majorHAnsi" w:cstheme="majorHAnsi"/>
          <w:color w:val="000000" w:themeColor="text1"/>
          <w:sz w:val="22"/>
          <w:szCs w:val="22"/>
          <w:lang w:val="en"/>
        </w:rPr>
        <w:t xml:space="preserve">Croatia: Aspects of Art, Architecture and Cultural Heritage </w:t>
      </w:r>
      <w:r w:rsidRPr="00C37942">
        <w:rPr>
          <w:rStyle w:val="Emphasis"/>
          <w:rFonts w:asciiTheme="majorHAnsi" w:hAnsiTheme="majorHAnsi" w:cstheme="majorHAnsi"/>
          <w:i w:val="0"/>
          <w:color w:val="000000" w:themeColor="text1"/>
          <w:sz w:val="22"/>
          <w:szCs w:val="22"/>
          <w:lang w:val="en"/>
        </w:rPr>
        <w:t xml:space="preserve">in </w:t>
      </w:r>
      <w:r w:rsidRPr="00C37942">
        <w:rPr>
          <w:rStyle w:val="Emphasis"/>
          <w:rFonts w:asciiTheme="majorHAnsi" w:hAnsiTheme="majorHAnsi" w:cstheme="majorHAnsi"/>
          <w:color w:val="000000" w:themeColor="text1"/>
          <w:sz w:val="22"/>
          <w:szCs w:val="22"/>
          <w:lang w:val="en"/>
        </w:rPr>
        <w:t xml:space="preserve">Renaissance Studies, </w:t>
      </w:r>
      <w:r w:rsidRPr="00C37942">
        <w:rPr>
          <w:rStyle w:val="Emphasis"/>
          <w:rFonts w:asciiTheme="majorHAnsi" w:hAnsiTheme="majorHAnsi" w:cstheme="majorHAnsi"/>
          <w:i w:val="0"/>
          <w:color w:val="000000" w:themeColor="text1"/>
          <w:sz w:val="22"/>
          <w:szCs w:val="22"/>
          <w:lang w:val="en"/>
        </w:rPr>
        <w:t xml:space="preserve">25/3, June 2011, pp. 476-9 </w:t>
      </w:r>
    </w:p>
    <w:p w14:paraId="7E281253" w14:textId="77777777" w:rsidR="00EF1ABE" w:rsidRPr="00C37942" w:rsidRDefault="00EF1ABE" w:rsidP="00EF1ABE">
      <w:pPr>
        <w:pStyle w:val="NormalWeb"/>
        <w:spacing w:before="0" w:beforeAutospacing="0" w:after="240" w:afterAutospacing="0"/>
        <w:rPr>
          <w:rStyle w:val="Emphasis"/>
          <w:rFonts w:asciiTheme="majorHAnsi" w:hAnsiTheme="majorHAnsi" w:cstheme="majorHAnsi"/>
          <w:i w:val="0"/>
          <w:color w:val="000000" w:themeColor="text1"/>
          <w:sz w:val="22"/>
          <w:szCs w:val="22"/>
          <w:lang w:val="en"/>
        </w:rPr>
      </w:pPr>
      <w:r w:rsidRPr="00C37942">
        <w:rPr>
          <w:rStyle w:val="Emphasis"/>
          <w:rFonts w:asciiTheme="majorHAnsi" w:hAnsiTheme="majorHAnsi" w:cstheme="majorHAnsi"/>
          <w:i w:val="0"/>
          <w:color w:val="000000" w:themeColor="text1"/>
          <w:sz w:val="22"/>
          <w:szCs w:val="22"/>
          <w:lang w:val="fr-FR"/>
        </w:rPr>
        <w:t xml:space="preserve">‘Jacques </w:t>
      </w:r>
      <w:proofErr w:type="spellStart"/>
      <w:r w:rsidRPr="00C37942">
        <w:rPr>
          <w:rStyle w:val="Emphasis"/>
          <w:rFonts w:asciiTheme="majorHAnsi" w:hAnsiTheme="majorHAnsi" w:cstheme="majorHAnsi"/>
          <w:i w:val="0"/>
          <w:color w:val="000000" w:themeColor="text1"/>
          <w:sz w:val="22"/>
          <w:szCs w:val="22"/>
          <w:lang w:val="fr-FR"/>
        </w:rPr>
        <w:t>Androuet</w:t>
      </w:r>
      <w:proofErr w:type="spellEnd"/>
      <w:r w:rsidRPr="00C37942">
        <w:rPr>
          <w:rStyle w:val="Emphasis"/>
          <w:rFonts w:asciiTheme="majorHAnsi" w:hAnsiTheme="majorHAnsi" w:cstheme="majorHAnsi"/>
          <w:i w:val="0"/>
          <w:color w:val="000000" w:themeColor="text1"/>
          <w:sz w:val="22"/>
          <w:szCs w:val="22"/>
          <w:lang w:val="fr-FR"/>
        </w:rPr>
        <w:t xml:space="preserve"> du Cerceau’, </w:t>
      </w:r>
      <w:proofErr w:type="spellStart"/>
      <w:r w:rsidRPr="00C37942">
        <w:rPr>
          <w:rStyle w:val="Emphasis"/>
          <w:rFonts w:asciiTheme="majorHAnsi" w:hAnsiTheme="majorHAnsi" w:cstheme="majorHAnsi"/>
          <w:i w:val="0"/>
          <w:color w:val="000000" w:themeColor="text1"/>
          <w:sz w:val="22"/>
          <w:szCs w:val="22"/>
          <w:lang w:val="fr-FR"/>
        </w:rPr>
        <w:t>review</w:t>
      </w:r>
      <w:proofErr w:type="spellEnd"/>
      <w:r w:rsidRPr="00C37942">
        <w:rPr>
          <w:rStyle w:val="Emphasis"/>
          <w:rFonts w:asciiTheme="majorHAnsi" w:hAnsiTheme="majorHAnsi" w:cstheme="majorHAnsi"/>
          <w:i w:val="0"/>
          <w:color w:val="000000" w:themeColor="text1"/>
          <w:sz w:val="22"/>
          <w:szCs w:val="22"/>
          <w:lang w:val="fr-FR"/>
        </w:rPr>
        <w:t xml:space="preserve"> of </w:t>
      </w:r>
      <w:r w:rsidRPr="00C37942">
        <w:rPr>
          <w:rStyle w:val="Emphasis"/>
          <w:rFonts w:asciiTheme="majorHAnsi" w:hAnsiTheme="majorHAnsi" w:cstheme="majorHAnsi"/>
          <w:color w:val="000000" w:themeColor="text1"/>
          <w:sz w:val="22"/>
          <w:szCs w:val="22"/>
          <w:lang w:val="fr-FR"/>
        </w:rPr>
        <w:t xml:space="preserve">Jacques </w:t>
      </w:r>
      <w:proofErr w:type="spellStart"/>
      <w:r w:rsidRPr="00C37942">
        <w:rPr>
          <w:rStyle w:val="Emphasis"/>
          <w:rFonts w:asciiTheme="majorHAnsi" w:hAnsiTheme="majorHAnsi" w:cstheme="majorHAnsi"/>
          <w:color w:val="000000" w:themeColor="text1"/>
          <w:sz w:val="22"/>
          <w:szCs w:val="22"/>
          <w:lang w:val="fr-FR"/>
        </w:rPr>
        <w:t>Androuet</w:t>
      </w:r>
      <w:proofErr w:type="spellEnd"/>
      <w:r w:rsidRPr="00C37942">
        <w:rPr>
          <w:rStyle w:val="Emphasis"/>
          <w:rFonts w:asciiTheme="majorHAnsi" w:hAnsiTheme="majorHAnsi" w:cstheme="majorHAnsi"/>
          <w:color w:val="000000" w:themeColor="text1"/>
          <w:sz w:val="22"/>
          <w:szCs w:val="22"/>
          <w:lang w:val="fr-FR"/>
        </w:rPr>
        <w:t xml:space="preserve"> du Cerceau ‘un des plus grands architectes qui soient jamais trouvés en France’, </w:t>
      </w:r>
      <w:proofErr w:type="spellStart"/>
      <w:r w:rsidRPr="00C37942">
        <w:rPr>
          <w:rStyle w:val="Emphasis"/>
          <w:rFonts w:asciiTheme="majorHAnsi" w:hAnsiTheme="majorHAnsi" w:cstheme="majorHAnsi"/>
          <w:i w:val="0"/>
          <w:color w:val="000000" w:themeColor="text1"/>
          <w:sz w:val="22"/>
          <w:szCs w:val="22"/>
          <w:lang w:val="fr-FR"/>
        </w:rPr>
        <w:t>ed</w:t>
      </w:r>
      <w:proofErr w:type="spellEnd"/>
      <w:r w:rsidRPr="00C37942">
        <w:rPr>
          <w:rStyle w:val="Emphasis"/>
          <w:rFonts w:asciiTheme="majorHAnsi" w:hAnsiTheme="majorHAnsi" w:cstheme="majorHAnsi"/>
          <w:i w:val="0"/>
          <w:color w:val="000000" w:themeColor="text1"/>
          <w:sz w:val="22"/>
          <w:szCs w:val="22"/>
          <w:lang w:val="fr-FR"/>
        </w:rPr>
        <w:t xml:space="preserve">. </w:t>
      </w:r>
      <w:r w:rsidRPr="00C37942">
        <w:rPr>
          <w:rStyle w:val="Emphasis"/>
          <w:rFonts w:asciiTheme="majorHAnsi" w:hAnsiTheme="majorHAnsi" w:cstheme="majorHAnsi"/>
          <w:i w:val="0"/>
          <w:color w:val="000000" w:themeColor="text1"/>
          <w:sz w:val="22"/>
          <w:szCs w:val="22"/>
          <w:lang w:val="en"/>
        </w:rPr>
        <w:t xml:space="preserve">Jean Guillaume, in </w:t>
      </w:r>
      <w:r w:rsidRPr="00C37942">
        <w:rPr>
          <w:rStyle w:val="Emphasis"/>
          <w:rFonts w:asciiTheme="majorHAnsi" w:hAnsiTheme="majorHAnsi" w:cstheme="majorHAnsi"/>
          <w:color w:val="000000" w:themeColor="text1"/>
          <w:sz w:val="22"/>
          <w:szCs w:val="22"/>
          <w:lang w:val="en"/>
        </w:rPr>
        <w:t xml:space="preserve">Print Quarterly, </w:t>
      </w:r>
      <w:r w:rsidRPr="00C37942">
        <w:rPr>
          <w:rStyle w:val="Emphasis"/>
          <w:rFonts w:asciiTheme="majorHAnsi" w:hAnsiTheme="majorHAnsi" w:cstheme="majorHAnsi"/>
          <w:i w:val="0"/>
          <w:color w:val="000000" w:themeColor="text1"/>
          <w:sz w:val="22"/>
          <w:szCs w:val="22"/>
          <w:lang w:val="en"/>
        </w:rPr>
        <w:t>XXVIII/2, 2011, pp. 200-202</w:t>
      </w:r>
    </w:p>
    <w:p w14:paraId="625405AB" w14:textId="77777777" w:rsidR="00EF1ABE" w:rsidRPr="00C37942" w:rsidRDefault="00EF1ABE" w:rsidP="00EF1ABE">
      <w:pPr>
        <w:pStyle w:val="NormalWeb"/>
        <w:spacing w:before="0" w:beforeAutospacing="0" w:after="240" w:afterAutospacing="0"/>
        <w:rPr>
          <w:rStyle w:val="Emphasis"/>
          <w:rFonts w:asciiTheme="majorHAnsi" w:hAnsiTheme="majorHAnsi" w:cstheme="majorHAnsi"/>
          <w:i w:val="0"/>
          <w:color w:val="000000" w:themeColor="text1"/>
          <w:sz w:val="22"/>
          <w:szCs w:val="22"/>
          <w:lang w:val="en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‘Palladio, Vicenza and London’, review of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Palladio 500 anni,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Centro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Internazionale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di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Studi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di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Architettura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‘Andrea Palladio’, Vicenza, 20 September 2008 – 6 January 2009;  continued as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Andrea Palladio: his life and legacy,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Royal Academy of Arts, London, </w:t>
      </w:r>
      <w:r w:rsidRPr="00C37942">
        <w:rPr>
          <w:rStyle w:val="Emphasis"/>
          <w:rFonts w:asciiTheme="majorHAnsi" w:hAnsiTheme="majorHAnsi" w:cstheme="majorHAnsi"/>
          <w:i w:val="0"/>
          <w:color w:val="000000" w:themeColor="text1"/>
          <w:sz w:val="22"/>
          <w:szCs w:val="22"/>
          <w:lang w:val="en"/>
        </w:rPr>
        <w:t xml:space="preserve">31 January - 13 April 2009, in </w:t>
      </w:r>
      <w:r w:rsidRPr="00C37942">
        <w:rPr>
          <w:rStyle w:val="Emphasis"/>
          <w:rFonts w:asciiTheme="majorHAnsi" w:hAnsiTheme="majorHAnsi" w:cstheme="majorHAnsi"/>
          <w:color w:val="000000" w:themeColor="text1"/>
          <w:sz w:val="22"/>
          <w:szCs w:val="22"/>
          <w:lang w:val="en"/>
        </w:rPr>
        <w:t xml:space="preserve">the Burlington Magazine, </w:t>
      </w:r>
      <w:r w:rsidRPr="00C37942">
        <w:rPr>
          <w:rStyle w:val="Emphasis"/>
          <w:rFonts w:asciiTheme="majorHAnsi" w:hAnsiTheme="majorHAnsi" w:cstheme="majorHAnsi"/>
          <w:i w:val="0"/>
          <w:color w:val="000000" w:themeColor="text1"/>
          <w:sz w:val="22"/>
          <w:szCs w:val="22"/>
          <w:lang w:val="en"/>
        </w:rPr>
        <w:t>CLI, 2009, pp. 182-4</w:t>
      </w:r>
    </w:p>
    <w:p w14:paraId="4C6A535A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Review of Nicholas Warner,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A True Description of Cairo, A Sixteenth-Century Venetian View,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in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The International History Review,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XXIX, 2007, pp. 355-8</w:t>
      </w:r>
    </w:p>
    <w:p w14:paraId="260C828E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Review of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Manfredo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Tafuri,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 xml:space="preserve">Interpreting the Renaissance: Princes, Cities, Architects,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translated by Daniel Sherer, in the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 xml:space="preserve">Burlington Magazine,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CXLIX, 2007, pp. 269-70  </w:t>
      </w:r>
    </w:p>
    <w:p w14:paraId="48F959C7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Review of Paul Davies and David </w:t>
      </w:r>
      <w:proofErr w:type="spellStart"/>
      <w:r w:rsidRPr="00C37942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Hemsoll</w:t>
      </w:r>
      <w:proofErr w:type="spellEnd"/>
      <w:r w:rsidRPr="00C37942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, </w:t>
      </w:r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Michele </w:t>
      </w:r>
      <w:proofErr w:type="spellStart"/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Sanmicheli</w:t>
      </w:r>
      <w:proofErr w:type="spellEnd"/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, </w:t>
      </w:r>
      <w:r w:rsidRPr="00C37942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in the </w:t>
      </w:r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Journal of the Society of Architectural Historians, </w:t>
      </w:r>
      <w:r w:rsidRPr="00C37942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65, 2006, pp. 626-8</w:t>
      </w:r>
    </w:p>
    <w:p w14:paraId="20F5F91E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Review of Juergen Schulz, </w:t>
      </w:r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The new Palaces of Medieval Venice, </w:t>
      </w:r>
      <w:r w:rsidRPr="00C37942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in the</w:t>
      </w:r>
      <w:r w:rsidRPr="00C37942">
        <w:rPr>
          <w:rFonts w:asciiTheme="majorHAnsi" w:hAnsiTheme="majorHAnsi" w:cstheme="majorHAnsi"/>
          <w:b/>
          <w:iCs/>
          <w:color w:val="000000" w:themeColor="text1"/>
          <w:sz w:val="22"/>
          <w:szCs w:val="22"/>
        </w:rPr>
        <w:t xml:space="preserve"> </w:t>
      </w:r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Burlington Magazine,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CXLVIII, 2006, pp. 780-781</w:t>
      </w:r>
    </w:p>
    <w:p w14:paraId="1762B4DD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Review of Gianfranco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Pertot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Venice: Extraordinary Maintenance,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in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Journal of Modern Italian Studies,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vol. 11, no. 4, 2006, pp. 563-4</w:t>
      </w:r>
    </w:p>
    <w:p w14:paraId="40C14845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Review of John Beldon Scott, </w:t>
      </w:r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Architecture for the Shroud: Relic and Ritual in Turin </w:t>
      </w:r>
      <w:r w:rsidRPr="00C37942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 xml:space="preserve">for </w:t>
      </w:r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The Newsletter of the Society of Architectural Historians of GB, </w:t>
      </w:r>
      <w:r w:rsidRPr="00C37942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no. 84, winter 2005, pp. 15-16</w:t>
      </w:r>
    </w:p>
    <w:p w14:paraId="51FE4B91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Review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of Claudia Conforti and Richard J.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Tuttle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(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eds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.), </w:t>
      </w:r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it-IT"/>
        </w:rPr>
        <w:t xml:space="preserve">Storia dell’architettura italiana: il secondo cinquecento,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for </w:t>
      </w:r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it-IT"/>
        </w:rPr>
        <w:t>The Burlington Magazine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, CXLV, 2003, pp. 598-591</w:t>
      </w:r>
    </w:p>
    <w:p w14:paraId="23A5E4FA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Review of Alastair Hamilton, </w:t>
      </w:r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Arab Culture and Ottoman Magnificence in Antwerp’s Golden Age,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for the </w:t>
      </w:r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International History Review,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XXV, March 2003, pp. 133-5</w:t>
      </w:r>
    </w:p>
    <w:p w14:paraId="2E4E027E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Review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of </w:t>
      </w:r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it-IT"/>
        </w:rPr>
        <w:t xml:space="preserve">L’architettura veneziana gotica,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ed.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F.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Valcanover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W. Wolters, for </w:t>
      </w:r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The Burlington Magazine,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CXLIV, 2002, p. 27</w:t>
      </w:r>
    </w:p>
    <w:p w14:paraId="01C2740B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Review of C. L. Frommel and N. Adams (eds.),  </w:t>
      </w:r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The Architectural Drawings of Antonio da Sangallo and his circle,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vols. I-II, for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</w:t>
      </w:r>
      <w:r w:rsidRPr="00C37942">
        <w:rPr>
          <w:rFonts w:asciiTheme="majorHAnsi" w:hAnsiTheme="majorHAnsi" w:cstheme="majorHAnsi"/>
          <w:iCs/>
          <w:color w:val="000000" w:themeColor="text1"/>
          <w:sz w:val="22"/>
          <w:szCs w:val="22"/>
        </w:rPr>
        <w:t>the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Newsletter of the Society of Architectural Historians of GB,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no. 75, winter 2001-2, pp. 16-18.</w:t>
      </w:r>
    </w:p>
    <w:p w14:paraId="1BEA7C6D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Review of Wolfgang Wolters, </w:t>
      </w:r>
      <w:proofErr w:type="spellStart"/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Architektur</w:t>
      </w:r>
      <w:proofErr w:type="spellEnd"/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und Ornament: </w:t>
      </w:r>
      <w:proofErr w:type="spellStart"/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Venezianischer</w:t>
      </w:r>
      <w:proofErr w:type="spellEnd"/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Bauschmuck</w:t>
      </w:r>
      <w:proofErr w:type="spellEnd"/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der Renaissance,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for the </w:t>
      </w:r>
      <w:r w:rsidRPr="00C3794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Art Bulletin,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LXXXIII, 2001, pp. 563-4</w:t>
      </w:r>
    </w:p>
    <w:p w14:paraId="0DB41E72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 xml:space="preserve">Review of Alina Payne,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The Architectural Treatise in the Italian Renaissance,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for the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Burlington Magazine,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CXLII, 2000, pp. 508-9.</w:t>
      </w:r>
    </w:p>
    <w:p w14:paraId="5200B269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Review of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Andrea Palladio: The Four Books on Architecture,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ed. Robert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Tavernor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Richard Schofield, for the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Journal of the Society of Architectural Historians,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57, 1998, pp. 332-33.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</w:t>
      </w:r>
    </w:p>
    <w:p w14:paraId="7FC94C6B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Review of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Amelio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Fara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Bernardo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Buontalenti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for the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Burlington Magazine,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CXL, 1998, pp. 40-41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.</w:t>
      </w:r>
    </w:p>
    <w:p w14:paraId="6885A2C0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Review of Ennio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Concina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Storia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dell'architettura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di Venezia dal VII al XX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secolo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for the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Journal of the Society of Architectural Historians,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vol. 56, no. 3, September 1997, pp. 351-532.</w:t>
      </w:r>
    </w:p>
    <w:p w14:paraId="69C17F95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Review of Gary M. Radke,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Viterbo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: Portrait of a Thirteenth-Century Papal Palace,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Newsletter of the Society of Architectural Historians of GB,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no. 62, Autumn 1997, p. 10.</w:t>
      </w:r>
    </w:p>
    <w:p w14:paraId="3F485D2E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Review of Leon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Satkowski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Giorgio Vasari: Architect and Courtier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Claudia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Conforti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Giorgio Vasari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architetto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in the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Burlington Magazine,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CXXXVIII, 1996, pp. 335 - 6. </w:t>
      </w:r>
    </w:p>
    <w:p w14:paraId="562B96AF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Review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of Sebastiano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Serlio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Architettura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>civile:Libri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 sesto, settimo e ottavo,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ed.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Francesco Paolo Fiore, in the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en-GB"/>
        </w:rPr>
        <w:t xml:space="preserve">Burlington Magazine,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CXXXVIII, 1996, pp. 407 - 9</w:t>
      </w:r>
    </w:p>
    <w:p w14:paraId="6140A3C5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Review of Henry A.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Millon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&amp; Vittorio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Magnano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Lampugnani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(eds.),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The Renaissance from Brunelleschi to Michelangelo: The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Represention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of Architecture,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Joseph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Rykwert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&amp; Anne Engel (eds.),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Leon Battista Alberti,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together with the two associated exhibitions at the Palazzo Grassi in Venice and the Palazzo del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Tè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in Mantua, in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Newsletter of the Society of Architectural Historians of Great Britain,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no. 54, Spring, 1995, pp. 9 - 11.</w:t>
      </w:r>
    </w:p>
    <w:p w14:paraId="07D7A180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Review of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Andrea Palladio: The Architect in his Time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by Bruce Boucher, in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Apollo,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CXL, August 1994, p. 75.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</w:t>
      </w:r>
    </w:p>
    <w:p w14:paraId="765B524F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Review of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Nel Regno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dei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Poveri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by Bernard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Aikema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Dulcia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Meiers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for the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Burlington Magazine,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CXXXVI, 1994, p. 186</w:t>
      </w:r>
    </w:p>
    <w:p w14:paraId="2871A45A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Review of Catherine Wilkinson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Zerner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Zuan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de Herrera: Architect to Philip II of Spain,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in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Newsletter of the Society of Architectural Historians of Great Britain,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52, summer 1994, p. 11</w:t>
      </w:r>
    </w:p>
    <w:p w14:paraId="2ABAC9B8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'Marin's heavenly home: a celebration of Venetian prosperity,' review of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The House of Gold,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by Richard Goy,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Times Literary Supplement,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28 May 1993, p. 18</w:t>
      </w:r>
    </w:p>
    <w:p w14:paraId="5AD95416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 xml:space="preserve">Review of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The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Topkapi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Palace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by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Gülru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Necipoglu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for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Annali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d'Architettura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,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4-5, 1992-3, pp. 242-4</w:t>
      </w:r>
    </w:p>
    <w:p w14:paraId="5E7BAB54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Review of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Il Ponte de Rialto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by Marco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Bisà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Remigio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Masobello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for the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Burlington Magazine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CXXIV, July 1992, p. 449</w:t>
      </w:r>
    </w:p>
    <w:p w14:paraId="49689F77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Review of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From Signs to Design: Environmental Process and Reform in Early Renaissance Italy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by Charles Burroughs, for the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SAHGB Newsletter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No. 46, Summer 1992, pp. 10-11</w:t>
      </w:r>
    </w:p>
    <w:p w14:paraId="4DBA6BED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Review of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Giambattista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and Lorenzo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Bregno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by Anne Markham Schulz, 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Times Literary Supplement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12 June 1992, p. 19</w:t>
      </w:r>
    </w:p>
    <w:p w14:paraId="03CB38D2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'Palladio's Rule of Taste,' review of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Palladio and Palladianism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by Robert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Tavernor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RIBA Journal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April 1992, p. 22 </w:t>
      </w:r>
    </w:p>
    <w:p w14:paraId="264F7BF9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Review of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Palladio's Villas : Life in the Renaissance Countryside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by Paul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Holberton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Italian Studies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1992, pp. 111 - 112</w:t>
      </w:r>
    </w:p>
    <w:p w14:paraId="5253D553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Review of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Chioggia and the Villages of the Venetian Lagoon: Studies in Urban History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Venetian Vernacular Architecture: Traditional Housing in the Venetian Lagoon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both by Richard J. Goy,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Art Bulletin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L, 1991, pp. 73 - 5</w:t>
      </w:r>
    </w:p>
    <w:p w14:paraId="752BB122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Review of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Playfair and the Royal College of Surgeons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(Edinburgh Festival Exhibition 1990),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Architectural Heritage Society of Scotland Newsletter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16, 1991, p. 35</w:t>
      </w:r>
    </w:p>
    <w:p w14:paraId="28375958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Review of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Seventeenth-century Roman Palaces: Use and the Art of the Plan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by Patricia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Waddy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SAHGB Newsletter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no. 44, 1991, p. 8</w:t>
      </w:r>
    </w:p>
    <w:p w14:paraId="6E6B3F56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Review of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British Architectural Books and Writers 1556 - 1785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by Eileen Harris and Nicholas Savage,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Architectural Heritage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II, 1991, p. 121</w:t>
      </w:r>
    </w:p>
    <w:p w14:paraId="2369B331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Review of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Architecture, Metaphor and the Mind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lecture by John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Onians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SAHGB Newsletter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No. 44, 1991, pp. 3 - 4</w:t>
      </w:r>
    </w:p>
    <w:p w14:paraId="290C1679" w14:textId="77777777" w:rsidR="00EF1ABE" w:rsidRPr="00C37942" w:rsidRDefault="00EF1ABE" w:rsidP="00EF1ABE">
      <w:pPr>
        <w:spacing w:after="240"/>
        <w:outlineLvl w:val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Review of V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enice in the Renaissance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by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Manfredo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Tafuri, for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Italian Studies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1991, pp. 137-8</w:t>
      </w:r>
    </w:p>
    <w:p w14:paraId="4FC6F839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Review of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John Douglas: William Adam's Rival?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exhibition at the National Monuments Record of Scotland,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Architectural Heritage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I, 1990.</w:t>
      </w:r>
    </w:p>
    <w:p w14:paraId="1F2D7B80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'Scottish Accent,'  review of symposium on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Celebrating Scotland's Architects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Architects' Journal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vol. 192, no. 21, 1990, pp. 67-69</w:t>
      </w:r>
    </w:p>
    <w:p w14:paraId="2EE79A58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Review of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Picts: An introduction to the life of the Picts and the carved stones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by Anna Ritchie,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Architectural Heritage Society of Scotland Newsletter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1990</w:t>
      </w:r>
    </w:p>
    <w:p w14:paraId="0618E855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Review of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Bearers of Meaning: the Classical Orders in Antiquity, the Middle Ages and the Renaissance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by John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Onians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Les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Traités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de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l'Architecture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de la Renaissance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ed. Jean Guillaume,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Burlington Magazine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CXXXII, 1990, pp. 415 - 418</w:t>
      </w:r>
    </w:p>
    <w:p w14:paraId="0495A780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 xml:space="preserve">Review of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The Petrine Revolution in Russian Architecture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by James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Cracraft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Society of Architectural Historians of Great Britain Newsletter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No. 41, 1989, pp. 11 - 12</w:t>
      </w:r>
    </w:p>
    <w:p w14:paraId="7C4789D3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'A Tale of Two Cities,' review of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Pietro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Longhi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; the Paintings in the Palazzo Leoni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Montanari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in Vicenza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exhibition at National Gallery of Scotland, and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Reality and Imagination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exhibition at City Art Centre,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Times Literary Supplement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2 - 8 September 1988, p. 965</w:t>
      </w:r>
    </w:p>
    <w:p w14:paraId="5F7F69EC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'A Choice Cicerone,' review of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Venetian Evenings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and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Roman Mornings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both by James Lees-Milne, 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Times Literary Supplement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May 20 - 26, 1988, p. 559</w:t>
      </w:r>
    </w:p>
    <w:p w14:paraId="360F6FC2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Review of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Guarino Guarini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by H. A. Meek,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Society of Architectural Historians of Great Britain Newsletter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no 39, 1988, pp. 9 - 10</w:t>
      </w:r>
    </w:p>
    <w:p w14:paraId="093F23F8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Review of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Giambattista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Tiepolo: his Life and Art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by Sir Michael Levey,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Art History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XI, 1988, pp. 144 - 147</w:t>
      </w:r>
    </w:p>
    <w:p w14:paraId="5653A74D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Review of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Venetian Villas: the History and Culture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by Michelangelo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Muraro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Burlington Magazine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CXXIX, 1987, p. 675</w:t>
      </w:r>
    </w:p>
    <w:p w14:paraId="62461661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Review of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The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Trevi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Fountain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by John Pinto and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The Palace of Charles V in Granada 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by Earl Rosenthal, 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The Society of Architectural Historians Newsletter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No. 36, 1987, pp. 7 - 8</w:t>
      </w:r>
    </w:p>
    <w:p w14:paraId="35D5662C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Review of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Venedig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: die Kunst der Renaissance: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Architektur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,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Skulptur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,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Malerei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by Norbert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Huse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Wolfgang Wolters,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Burlington Magazine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CXXIX, 1987, pp. 333 - 334</w:t>
      </w:r>
    </w:p>
    <w:p w14:paraId="56BD8524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Review of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A Pictorial History of Chinese Architecture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by Liang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Ssu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- Cheng and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Palaces of the Forbidden City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by Yu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Zhouyun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Society of Architectural Historians of Great Britain Newsletter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No. 35, 1986, pp. 14 - 15</w:t>
      </w:r>
    </w:p>
    <w:p w14:paraId="3FA9AA24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Review of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Venice preserved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by Peter Lauritzen,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Architectural Heritage Society of Scotland Newsletter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no. 7, autumn 1986, p. 23</w:t>
      </w:r>
    </w:p>
    <w:p w14:paraId="6AF10EC7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Review of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Heavenly Caves: Reflections on the Garden Grotto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by Naomi Miller,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The Eighteenth Century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n.s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. 8, 1986, pp. 294 - 295</w:t>
      </w:r>
    </w:p>
    <w:p w14:paraId="3CD0D11E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Review of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Raffaello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architetto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by C. L. Frommel, S. Ray and M. Tafuri,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Burlington Magazine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CXXVII, 1985, pp. 721 - 722</w:t>
      </w:r>
    </w:p>
    <w:p w14:paraId="31F34A3C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Review of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Ruskin and St Mark's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by John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Unrau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Society of Architectural Historians Newsletter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 No. 32, 1985, p.16</w:t>
      </w:r>
    </w:p>
    <w:p w14:paraId="5D73AD92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Review of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The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Scuola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Grande di San Marco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in Venice by P. L.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Sohm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Journal of the Society of Architectural Historians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XLIII, 1984, pp. 179 - 80</w:t>
      </w:r>
    </w:p>
    <w:p w14:paraId="39D6A8B5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'Edinburgh University 1583 - 1983: an Architectural Tribute,'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Cockburn Association Newsletter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XXVII, April 1984, pp. 42 - 45</w:t>
      </w:r>
    </w:p>
    <w:p w14:paraId="7B130C74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Review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of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>Longhena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by Lionello Puppi, Giandomenico Romanelli and Susanna Biadene, 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>Burlington Magazine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, CXXVI, 1984, pp. 507 - 508</w:t>
      </w:r>
    </w:p>
    <w:p w14:paraId="24D1C324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 xml:space="preserve">Review of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Alvise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Vivarini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: his Art and Influence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by John Steer,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Art Bulletin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LXVI, 1984, pp. 528 - 531</w:t>
      </w:r>
    </w:p>
    <w:p w14:paraId="1E37FF71" w14:textId="77777777" w:rsidR="00EF1ABE" w:rsidRPr="00C37942" w:rsidRDefault="00EF1ABE" w:rsidP="00EF1ABE">
      <w:pPr>
        <w:spacing w:after="240"/>
        <w:outlineLvl w:val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'Palladio: a Heritage of Style,'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The Times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23 November 1983, p. 18</w:t>
      </w:r>
    </w:p>
    <w:p w14:paraId="654F50D7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Review of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Renaissance Architecture in Venice 1450 - 1540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by Ralph Lieberman,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Burlington Magazine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CCXXV, 1983, pp. 559 - 561</w:t>
      </w:r>
    </w:p>
    <w:p w14:paraId="2EDD2A30" w14:textId="77777777" w:rsidR="00EF1ABE" w:rsidRPr="00C37942" w:rsidRDefault="00EF1ABE" w:rsidP="00EF1ABE">
      <w:pPr>
        <w:spacing w:after="240"/>
        <w:outlineLvl w:val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Review of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Ruskin and Venice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by Jeanne Clegg,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Burlington  Magazine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CXXIV, 1982, p. 775</w:t>
      </w:r>
    </w:p>
    <w:p w14:paraId="75A8445B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Review of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Venetian Architecture in the Early Renaissance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by John McAndrew,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Burlington Magazine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CXXIII, 1981, pp. 493 - 494</w:t>
      </w:r>
    </w:p>
    <w:p w14:paraId="53535DDB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Review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of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>The Palazzo da Porto Festa in Vicenza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by Erik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Forssman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>Burlington Magazine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, CXXIII, 1981, p. 108</w:t>
      </w:r>
    </w:p>
    <w:p w14:paraId="40446BB5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Review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of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>La Città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by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Bartolommeo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Amannati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and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>La Città ideale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by Giorgio Vasari il Giovane,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>Architectural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  <w:lang w:val="it-IT"/>
        </w:rPr>
        <w:t xml:space="preserve"> Design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, XLVII, 1977, p. 589</w:t>
      </w:r>
    </w:p>
    <w:p w14:paraId="1BE4CDBB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Review of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Claude Lorrain: the Liber Veritatis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by Michael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Kitson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Burlington Magazine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CXXI, 1979, pp. 42 - 44</w:t>
      </w:r>
    </w:p>
    <w:p w14:paraId="33B543A5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'Very Private Place,' review of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The Casino of Pius IV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by Graham Smith,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Times Literary Supplement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17 February 1978</w:t>
      </w:r>
    </w:p>
    <w:p w14:paraId="4BF0DA12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Review of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Bramante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by Arnaldo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Bruschi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Leon Battista Alberti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by Franco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Borsi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Burlington Magazine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CXX, 1978, pp. 321 - 322</w:t>
      </w:r>
    </w:p>
    <w:p w14:paraId="71EAC92A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'Palladian Privacy', review of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The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Convento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della</w:t>
      </w:r>
      <w:proofErr w:type="spellEnd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Carità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by Elena </w:t>
      </w:r>
      <w:proofErr w:type="spellStart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Bassi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Times Literary Supplement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1977</w:t>
      </w:r>
    </w:p>
    <w:p w14:paraId="57344E49" w14:textId="77777777" w:rsidR="00EF1ABE" w:rsidRPr="00C37942" w:rsidRDefault="00EF1ABE" w:rsidP="00EF1ABE">
      <w:pPr>
        <w:spacing w:after="240"/>
        <w:outlineLvl w:val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'The Elizabethan Image: Painting in England 1540 - 1620,'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Revue de </w:t>
      </w:r>
      <w:proofErr w:type="spellStart"/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l'Art</w:t>
      </w:r>
      <w:proofErr w:type="spellEnd"/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XI. 1971, pp. 97 - 99</w:t>
      </w:r>
    </w:p>
    <w:p w14:paraId="0CAC3471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Review of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Claude Lorrain: the Drawings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by Marcel Roethlisberger, </w:t>
      </w:r>
      <w:r w:rsidRPr="00C37942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Burlington Magazine</w:t>
      </w:r>
      <w:r w:rsidRPr="00C37942">
        <w:rPr>
          <w:rFonts w:asciiTheme="majorHAnsi" w:hAnsiTheme="majorHAnsi" w:cstheme="majorHAnsi"/>
          <w:color w:val="000000" w:themeColor="text1"/>
          <w:sz w:val="22"/>
          <w:szCs w:val="22"/>
        </w:rPr>
        <w:t>, CXIII, 1970, pp. 836 - 837</w:t>
      </w:r>
    </w:p>
    <w:p w14:paraId="4564986F" w14:textId="77777777" w:rsidR="00EF1ABE" w:rsidRPr="00C37942" w:rsidRDefault="00EF1ABE" w:rsidP="00EF1ABE">
      <w:pPr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6FAF6C9" w14:textId="77777777" w:rsidR="000F18FF" w:rsidRPr="00C37942" w:rsidRDefault="000F18FF" w:rsidP="00EF1ABE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sectPr w:rsidR="000F18FF" w:rsidRPr="00C37942" w:rsidSect="004517D4">
      <w:headerReference w:type="default" r:id="rId15"/>
      <w:footerReference w:type="even" r:id="rId16"/>
      <w:footerReference w:type="default" r:id="rId17"/>
      <w:type w:val="continuous"/>
      <w:pgSz w:w="12242" w:h="15842" w:code="1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A7CFB" w14:textId="77777777" w:rsidR="00556510" w:rsidRDefault="00556510">
      <w:r>
        <w:separator/>
      </w:r>
    </w:p>
  </w:endnote>
  <w:endnote w:type="continuationSeparator" w:id="0">
    <w:p w14:paraId="7989CC60" w14:textId="77777777" w:rsidR="00556510" w:rsidRDefault="0055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ÜÊZœ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73A9" w14:textId="77777777" w:rsidR="00464335" w:rsidRDefault="00464335" w:rsidP="00C863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08ECE5" w14:textId="77777777" w:rsidR="00464335" w:rsidRDefault="004643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12B4" w14:textId="77777777" w:rsidR="00464335" w:rsidRPr="00562D13" w:rsidRDefault="00464335" w:rsidP="00C8632C">
    <w:pPr>
      <w:pStyle w:val="Footer"/>
      <w:framePr w:wrap="around" w:vAnchor="text" w:hAnchor="margin" w:xAlign="center" w:y="1"/>
      <w:rPr>
        <w:rStyle w:val="PageNumber"/>
        <w:rFonts w:asciiTheme="majorHAnsi" w:hAnsiTheme="majorHAnsi"/>
        <w:sz w:val="24"/>
        <w:szCs w:val="24"/>
      </w:rPr>
    </w:pPr>
    <w:r w:rsidRPr="00562D13">
      <w:rPr>
        <w:rStyle w:val="PageNumber"/>
        <w:rFonts w:asciiTheme="majorHAnsi" w:hAnsiTheme="majorHAnsi"/>
        <w:sz w:val="24"/>
        <w:szCs w:val="24"/>
      </w:rPr>
      <w:fldChar w:fldCharType="begin"/>
    </w:r>
    <w:r w:rsidRPr="00562D13">
      <w:rPr>
        <w:rStyle w:val="PageNumber"/>
        <w:rFonts w:asciiTheme="majorHAnsi" w:hAnsiTheme="majorHAnsi"/>
        <w:sz w:val="24"/>
        <w:szCs w:val="24"/>
      </w:rPr>
      <w:instrText xml:space="preserve">PAGE  </w:instrText>
    </w:r>
    <w:r w:rsidRPr="00562D13">
      <w:rPr>
        <w:rStyle w:val="PageNumber"/>
        <w:rFonts w:asciiTheme="majorHAnsi" w:hAnsiTheme="majorHAnsi"/>
        <w:sz w:val="24"/>
        <w:szCs w:val="24"/>
      </w:rPr>
      <w:fldChar w:fldCharType="separate"/>
    </w:r>
    <w:r w:rsidRPr="00562D13">
      <w:rPr>
        <w:rStyle w:val="PageNumber"/>
        <w:rFonts w:asciiTheme="majorHAnsi" w:hAnsiTheme="majorHAnsi"/>
        <w:noProof/>
        <w:sz w:val="24"/>
        <w:szCs w:val="24"/>
      </w:rPr>
      <w:t>21</w:t>
    </w:r>
    <w:r w:rsidRPr="00562D13">
      <w:rPr>
        <w:rStyle w:val="PageNumber"/>
        <w:rFonts w:asciiTheme="majorHAnsi" w:hAnsiTheme="majorHAnsi"/>
        <w:sz w:val="24"/>
        <w:szCs w:val="24"/>
      </w:rPr>
      <w:fldChar w:fldCharType="end"/>
    </w:r>
  </w:p>
  <w:p w14:paraId="54662CFA" w14:textId="77777777" w:rsidR="00464335" w:rsidRDefault="004643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A1DAA" w14:textId="77777777" w:rsidR="00556510" w:rsidRDefault="00556510">
      <w:r>
        <w:separator/>
      </w:r>
    </w:p>
  </w:footnote>
  <w:footnote w:type="continuationSeparator" w:id="0">
    <w:p w14:paraId="65AE0EBE" w14:textId="77777777" w:rsidR="00556510" w:rsidRDefault="00556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0E054" w14:textId="77777777" w:rsidR="00464335" w:rsidRPr="00E04A11" w:rsidRDefault="00464335">
    <w:pPr>
      <w:pStyle w:val="Header"/>
      <w:jc w:val="right"/>
      <w:rPr>
        <w:rFonts w:ascii="Calibri" w:hAnsi="Calibri"/>
        <w:sz w:val="22"/>
        <w:szCs w:val="22"/>
      </w:rPr>
    </w:pPr>
    <w:r w:rsidRPr="00E04A11">
      <w:rPr>
        <w:rFonts w:ascii="Calibri" w:hAnsi="Calibri"/>
        <w:sz w:val="22"/>
        <w:szCs w:val="22"/>
      </w:rPr>
      <w:t>Howard: CV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2024C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C299E"/>
    <w:multiLevelType w:val="hybridMultilevel"/>
    <w:tmpl w:val="9FC6D546"/>
    <w:lvl w:ilvl="0" w:tplc="54FA4F82">
      <w:start w:val="1984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DB16D3"/>
    <w:multiLevelType w:val="hybridMultilevel"/>
    <w:tmpl w:val="B1EE94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E6CE3"/>
    <w:multiLevelType w:val="hybridMultilevel"/>
    <w:tmpl w:val="64822CF4"/>
    <w:lvl w:ilvl="0" w:tplc="008C605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E5490"/>
    <w:multiLevelType w:val="hybridMultilevel"/>
    <w:tmpl w:val="9C8E8BE2"/>
    <w:lvl w:ilvl="0" w:tplc="BEF66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0"/>
  <w:printFractionalCharacterWidth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17"/>
    <w:rsid w:val="0000166F"/>
    <w:rsid w:val="00011D20"/>
    <w:rsid w:val="00012464"/>
    <w:rsid w:val="00014BA4"/>
    <w:rsid w:val="00017DA3"/>
    <w:rsid w:val="000318C4"/>
    <w:rsid w:val="00042688"/>
    <w:rsid w:val="0004551E"/>
    <w:rsid w:val="000478D1"/>
    <w:rsid w:val="00052049"/>
    <w:rsid w:val="00052B6D"/>
    <w:rsid w:val="00056AF6"/>
    <w:rsid w:val="000640EA"/>
    <w:rsid w:val="00070E18"/>
    <w:rsid w:val="00080453"/>
    <w:rsid w:val="00082170"/>
    <w:rsid w:val="000830D2"/>
    <w:rsid w:val="00090647"/>
    <w:rsid w:val="00090EF4"/>
    <w:rsid w:val="00093DA9"/>
    <w:rsid w:val="00095C37"/>
    <w:rsid w:val="000A173A"/>
    <w:rsid w:val="000A7C28"/>
    <w:rsid w:val="000B4A94"/>
    <w:rsid w:val="000C6D37"/>
    <w:rsid w:val="000D5520"/>
    <w:rsid w:val="000D6A4A"/>
    <w:rsid w:val="000E175F"/>
    <w:rsid w:val="000E24D9"/>
    <w:rsid w:val="000E4524"/>
    <w:rsid w:val="000E45C4"/>
    <w:rsid w:val="000F13CD"/>
    <w:rsid w:val="000F18FF"/>
    <w:rsid w:val="000F70A2"/>
    <w:rsid w:val="001005D8"/>
    <w:rsid w:val="00104353"/>
    <w:rsid w:val="00106CC4"/>
    <w:rsid w:val="001133E6"/>
    <w:rsid w:val="0011513C"/>
    <w:rsid w:val="00116486"/>
    <w:rsid w:val="001219F7"/>
    <w:rsid w:val="001416CD"/>
    <w:rsid w:val="00144153"/>
    <w:rsid w:val="0015191C"/>
    <w:rsid w:val="001612EF"/>
    <w:rsid w:val="00165C9E"/>
    <w:rsid w:val="00182B3D"/>
    <w:rsid w:val="00184174"/>
    <w:rsid w:val="00184239"/>
    <w:rsid w:val="00191337"/>
    <w:rsid w:val="00192C30"/>
    <w:rsid w:val="00192F29"/>
    <w:rsid w:val="00194B2B"/>
    <w:rsid w:val="00197A95"/>
    <w:rsid w:val="001A3BF4"/>
    <w:rsid w:val="001A5B01"/>
    <w:rsid w:val="001B2B75"/>
    <w:rsid w:val="001B74BC"/>
    <w:rsid w:val="001C675E"/>
    <w:rsid w:val="001C7148"/>
    <w:rsid w:val="001D34B3"/>
    <w:rsid w:val="001D66B4"/>
    <w:rsid w:val="001F0B5D"/>
    <w:rsid w:val="001F1468"/>
    <w:rsid w:val="001F171B"/>
    <w:rsid w:val="001F1D27"/>
    <w:rsid w:val="001F258E"/>
    <w:rsid w:val="00204208"/>
    <w:rsid w:val="00205C67"/>
    <w:rsid w:val="002066D7"/>
    <w:rsid w:val="00206E72"/>
    <w:rsid w:val="0020721D"/>
    <w:rsid w:val="002110CD"/>
    <w:rsid w:val="002165E7"/>
    <w:rsid w:val="002203F1"/>
    <w:rsid w:val="0022248E"/>
    <w:rsid w:val="00225250"/>
    <w:rsid w:val="00225459"/>
    <w:rsid w:val="00232B41"/>
    <w:rsid w:val="00243453"/>
    <w:rsid w:val="0024354C"/>
    <w:rsid w:val="002443A6"/>
    <w:rsid w:val="0025486C"/>
    <w:rsid w:val="00256FB4"/>
    <w:rsid w:val="00261865"/>
    <w:rsid w:val="002633E0"/>
    <w:rsid w:val="0026766B"/>
    <w:rsid w:val="00270B5E"/>
    <w:rsid w:val="00273E3A"/>
    <w:rsid w:val="0027725D"/>
    <w:rsid w:val="00291549"/>
    <w:rsid w:val="00296ED8"/>
    <w:rsid w:val="002A2F73"/>
    <w:rsid w:val="002B7AFC"/>
    <w:rsid w:val="002C66AE"/>
    <w:rsid w:val="002E5F99"/>
    <w:rsid w:val="002F0940"/>
    <w:rsid w:val="0030090E"/>
    <w:rsid w:val="00321754"/>
    <w:rsid w:val="00322DBA"/>
    <w:rsid w:val="00324F4B"/>
    <w:rsid w:val="00325D0B"/>
    <w:rsid w:val="00327300"/>
    <w:rsid w:val="00335E41"/>
    <w:rsid w:val="0035266C"/>
    <w:rsid w:val="00355E72"/>
    <w:rsid w:val="00360F07"/>
    <w:rsid w:val="00367A43"/>
    <w:rsid w:val="003772FC"/>
    <w:rsid w:val="00377465"/>
    <w:rsid w:val="00381940"/>
    <w:rsid w:val="00384CC8"/>
    <w:rsid w:val="003907C2"/>
    <w:rsid w:val="00391CF1"/>
    <w:rsid w:val="00395C0B"/>
    <w:rsid w:val="003A33D9"/>
    <w:rsid w:val="003A767C"/>
    <w:rsid w:val="003B03DD"/>
    <w:rsid w:val="003B564F"/>
    <w:rsid w:val="003D4754"/>
    <w:rsid w:val="003D65E6"/>
    <w:rsid w:val="003D729F"/>
    <w:rsid w:val="003D747D"/>
    <w:rsid w:val="003E6493"/>
    <w:rsid w:val="003E7C5D"/>
    <w:rsid w:val="003F673B"/>
    <w:rsid w:val="004008D4"/>
    <w:rsid w:val="00400C29"/>
    <w:rsid w:val="004021EE"/>
    <w:rsid w:val="00402834"/>
    <w:rsid w:val="004132EB"/>
    <w:rsid w:val="0041655A"/>
    <w:rsid w:val="00421A96"/>
    <w:rsid w:val="00424132"/>
    <w:rsid w:val="00424FAE"/>
    <w:rsid w:val="00437B6C"/>
    <w:rsid w:val="004408B2"/>
    <w:rsid w:val="00450DE4"/>
    <w:rsid w:val="004517D4"/>
    <w:rsid w:val="004526C3"/>
    <w:rsid w:val="0046176D"/>
    <w:rsid w:val="00464335"/>
    <w:rsid w:val="00467D0B"/>
    <w:rsid w:val="0047146B"/>
    <w:rsid w:val="004903DF"/>
    <w:rsid w:val="00491B3D"/>
    <w:rsid w:val="004A49A6"/>
    <w:rsid w:val="004A5055"/>
    <w:rsid w:val="004B02FB"/>
    <w:rsid w:val="004B0AA4"/>
    <w:rsid w:val="004B4A0A"/>
    <w:rsid w:val="004C619A"/>
    <w:rsid w:val="004D318C"/>
    <w:rsid w:val="004D525D"/>
    <w:rsid w:val="004D594F"/>
    <w:rsid w:val="004D7679"/>
    <w:rsid w:val="004E49AA"/>
    <w:rsid w:val="004E6C1B"/>
    <w:rsid w:val="004F10EE"/>
    <w:rsid w:val="004F1EF5"/>
    <w:rsid w:val="004F5DF4"/>
    <w:rsid w:val="00504C31"/>
    <w:rsid w:val="00510328"/>
    <w:rsid w:val="00513B69"/>
    <w:rsid w:val="005144E1"/>
    <w:rsid w:val="00524663"/>
    <w:rsid w:val="00537B1D"/>
    <w:rsid w:val="0054096C"/>
    <w:rsid w:val="00544BE5"/>
    <w:rsid w:val="005528DA"/>
    <w:rsid w:val="00556510"/>
    <w:rsid w:val="00562D13"/>
    <w:rsid w:val="005737E4"/>
    <w:rsid w:val="00574070"/>
    <w:rsid w:val="00582162"/>
    <w:rsid w:val="005A1BFF"/>
    <w:rsid w:val="005A3A1D"/>
    <w:rsid w:val="005A7A6F"/>
    <w:rsid w:val="005A7F02"/>
    <w:rsid w:val="005B1AD6"/>
    <w:rsid w:val="005B3B71"/>
    <w:rsid w:val="005B5353"/>
    <w:rsid w:val="005C69D7"/>
    <w:rsid w:val="005C6FD2"/>
    <w:rsid w:val="005D17AD"/>
    <w:rsid w:val="005D7F6B"/>
    <w:rsid w:val="005E5FE8"/>
    <w:rsid w:val="005F2179"/>
    <w:rsid w:val="005F4513"/>
    <w:rsid w:val="005F4AAE"/>
    <w:rsid w:val="00601E49"/>
    <w:rsid w:val="00605835"/>
    <w:rsid w:val="00610B4B"/>
    <w:rsid w:val="00612D8E"/>
    <w:rsid w:val="0061778B"/>
    <w:rsid w:val="00637C72"/>
    <w:rsid w:val="00637D0E"/>
    <w:rsid w:val="00641968"/>
    <w:rsid w:val="00642C5C"/>
    <w:rsid w:val="0065191A"/>
    <w:rsid w:val="00651BB4"/>
    <w:rsid w:val="006573BA"/>
    <w:rsid w:val="006632D0"/>
    <w:rsid w:val="00667EA2"/>
    <w:rsid w:val="00670C03"/>
    <w:rsid w:val="0068051E"/>
    <w:rsid w:val="00683B39"/>
    <w:rsid w:val="00683EEE"/>
    <w:rsid w:val="006864E9"/>
    <w:rsid w:val="0068705F"/>
    <w:rsid w:val="006909A5"/>
    <w:rsid w:val="00692906"/>
    <w:rsid w:val="0069471F"/>
    <w:rsid w:val="00695E64"/>
    <w:rsid w:val="006A3A27"/>
    <w:rsid w:val="006A73F1"/>
    <w:rsid w:val="006B1852"/>
    <w:rsid w:val="006C28C7"/>
    <w:rsid w:val="006C5F62"/>
    <w:rsid w:val="006E1BBE"/>
    <w:rsid w:val="006E27B1"/>
    <w:rsid w:val="006E27C7"/>
    <w:rsid w:val="006E3B70"/>
    <w:rsid w:val="006F2F1D"/>
    <w:rsid w:val="00700B5A"/>
    <w:rsid w:val="0070487E"/>
    <w:rsid w:val="00722651"/>
    <w:rsid w:val="007273F0"/>
    <w:rsid w:val="007466B1"/>
    <w:rsid w:val="00747B9A"/>
    <w:rsid w:val="00752182"/>
    <w:rsid w:val="00752549"/>
    <w:rsid w:val="007564A1"/>
    <w:rsid w:val="00756C3E"/>
    <w:rsid w:val="007659D5"/>
    <w:rsid w:val="00785622"/>
    <w:rsid w:val="00787FB3"/>
    <w:rsid w:val="00790C12"/>
    <w:rsid w:val="00795B8D"/>
    <w:rsid w:val="00796947"/>
    <w:rsid w:val="00796F7E"/>
    <w:rsid w:val="007A0F7D"/>
    <w:rsid w:val="007A65E5"/>
    <w:rsid w:val="007A7362"/>
    <w:rsid w:val="007B142C"/>
    <w:rsid w:val="007C0C09"/>
    <w:rsid w:val="007C452B"/>
    <w:rsid w:val="007C4BE7"/>
    <w:rsid w:val="007C5FF8"/>
    <w:rsid w:val="007D157F"/>
    <w:rsid w:val="007D603D"/>
    <w:rsid w:val="007E0EB4"/>
    <w:rsid w:val="007E7754"/>
    <w:rsid w:val="007F0A9E"/>
    <w:rsid w:val="007F17C9"/>
    <w:rsid w:val="007F320A"/>
    <w:rsid w:val="007F5BE6"/>
    <w:rsid w:val="008005DF"/>
    <w:rsid w:val="00802EC6"/>
    <w:rsid w:val="008038C6"/>
    <w:rsid w:val="008207F6"/>
    <w:rsid w:val="00830F5A"/>
    <w:rsid w:val="00842022"/>
    <w:rsid w:val="008423DD"/>
    <w:rsid w:val="00850369"/>
    <w:rsid w:val="0085765F"/>
    <w:rsid w:val="00871F98"/>
    <w:rsid w:val="00885FB1"/>
    <w:rsid w:val="00886805"/>
    <w:rsid w:val="00887616"/>
    <w:rsid w:val="0089462D"/>
    <w:rsid w:val="008A1ADF"/>
    <w:rsid w:val="008A24B5"/>
    <w:rsid w:val="008A77EE"/>
    <w:rsid w:val="008B0A2E"/>
    <w:rsid w:val="008B1953"/>
    <w:rsid w:val="008C2EA1"/>
    <w:rsid w:val="008D78BA"/>
    <w:rsid w:val="008E6A70"/>
    <w:rsid w:val="00901867"/>
    <w:rsid w:val="00902341"/>
    <w:rsid w:val="009050E5"/>
    <w:rsid w:val="00907949"/>
    <w:rsid w:val="00910205"/>
    <w:rsid w:val="009127BA"/>
    <w:rsid w:val="00912FA6"/>
    <w:rsid w:val="00913804"/>
    <w:rsid w:val="009141E0"/>
    <w:rsid w:val="00914F5E"/>
    <w:rsid w:val="0091571F"/>
    <w:rsid w:val="0091742A"/>
    <w:rsid w:val="00917CA7"/>
    <w:rsid w:val="00935B07"/>
    <w:rsid w:val="00943348"/>
    <w:rsid w:val="0094647D"/>
    <w:rsid w:val="00956A8E"/>
    <w:rsid w:val="00957191"/>
    <w:rsid w:val="00961E9F"/>
    <w:rsid w:val="00965707"/>
    <w:rsid w:val="0097150F"/>
    <w:rsid w:val="00973FEF"/>
    <w:rsid w:val="00975408"/>
    <w:rsid w:val="00982D43"/>
    <w:rsid w:val="00990908"/>
    <w:rsid w:val="00994A3C"/>
    <w:rsid w:val="009B3D42"/>
    <w:rsid w:val="009B5B90"/>
    <w:rsid w:val="009C342F"/>
    <w:rsid w:val="009C4724"/>
    <w:rsid w:val="009C4BF4"/>
    <w:rsid w:val="009C78CC"/>
    <w:rsid w:val="009D0644"/>
    <w:rsid w:val="009E28B8"/>
    <w:rsid w:val="009E2947"/>
    <w:rsid w:val="009E7281"/>
    <w:rsid w:val="009F0E4C"/>
    <w:rsid w:val="009F252E"/>
    <w:rsid w:val="00A03A42"/>
    <w:rsid w:val="00A07083"/>
    <w:rsid w:val="00A16C1C"/>
    <w:rsid w:val="00A20078"/>
    <w:rsid w:val="00A211B4"/>
    <w:rsid w:val="00A3057C"/>
    <w:rsid w:val="00A348D0"/>
    <w:rsid w:val="00A353FC"/>
    <w:rsid w:val="00A3574E"/>
    <w:rsid w:val="00A500BE"/>
    <w:rsid w:val="00A53068"/>
    <w:rsid w:val="00A60AE8"/>
    <w:rsid w:val="00A62A41"/>
    <w:rsid w:val="00A62DC2"/>
    <w:rsid w:val="00A65D45"/>
    <w:rsid w:val="00A7154E"/>
    <w:rsid w:val="00A735BE"/>
    <w:rsid w:val="00A8360D"/>
    <w:rsid w:val="00A839A0"/>
    <w:rsid w:val="00A865F8"/>
    <w:rsid w:val="00A90A37"/>
    <w:rsid w:val="00AA1883"/>
    <w:rsid w:val="00AA1916"/>
    <w:rsid w:val="00AA1A38"/>
    <w:rsid w:val="00AA38C0"/>
    <w:rsid w:val="00AA6C52"/>
    <w:rsid w:val="00AB00A1"/>
    <w:rsid w:val="00AB046D"/>
    <w:rsid w:val="00AB3A8B"/>
    <w:rsid w:val="00AB688B"/>
    <w:rsid w:val="00AC1F94"/>
    <w:rsid w:val="00AC78C3"/>
    <w:rsid w:val="00AD26DD"/>
    <w:rsid w:val="00AD38D2"/>
    <w:rsid w:val="00AD538D"/>
    <w:rsid w:val="00AD5753"/>
    <w:rsid w:val="00AD5FDA"/>
    <w:rsid w:val="00AD632E"/>
    <w:rsid w:val="00AE18A6"/>
    <w:rsid w:val="00AE2108"/>
    <w:rsid w:val="00AE498A"/>
    <w:rsid w:val="00AE4C83"/>
    <w:rsid w:val="00AF2791"/>
    <w:rsid w:val="00B07E05"/>
    <w:rsid w:val="00B11CCD"/>
    <w:rsid w:val="00B1310D"/>
    <w:rsid w:val="00B22028"/>
    <w:rsid w:val="00B43D53"/>
    <w:rsid w:val="00B502CD"/>
    <w:rsid w:val="00B512BB"/>
    <w:rsid w:val="00B5351B"/>
    <w:rsid w:val="00B54FCA"/>
    <w:rsid w:val="00B5593B"/>
    <w:rsid w:val="00B64524"/>
    <w:rsid w:val="00B71C84"/>
    <w:rsid w:val="00B76C05"/>
    <w:rsid w:val="00B83D7C"/>
    <w:rsid w:val="00B87B03"/>
    <w:rsid w:val="00B92F17"/>
    <w:rsid w:val="00BA0C13"/>
    <w:rsid w:val="00BB0F30"/>
    <w:rsid w:val="00BB134F"/>
    <w:rsid w:val="00BC0D09"/>
    <w:rsid w:val="00BC5901"/>
    <w:rsid w:val="00BC668C"/>
    <w:rsid w:val="00BC6B3F"/>
    <w:rsid w:val="00BD5912"/>
    <w:rsid w:val="00BE12AF"/>
    <w:rsid w:val="00BE2B24"/>
    <w:rsid w:val="00BE4EBB"/>
    <w:rsid w:val="00C00193"/>
    <w:rsid w:val="00C0564D"/>
    <w:rsid w:val="00C10893"/>
    <w:rsid w:val="00C132B0"/>
    <w:rsid w:val="00C13B21"/>
    <w:rsid w:val="00C224E8"/>
    <w:rsid w:val="00C36747"/>
    <w:rsid w:val="00C36EC1"/>
    <w:rsid w:val="00C37256"/>
    <w:rsid w:val="00C37942"/>
    <w:rsid w:val="00C468E4"/>
    <w:rsid w:val="00C61827"/>
    <w:rsid w:val="00C6696E"/>
    <w:rsid w:val="00C742A3"/>
    <w:rsid w:val="00C82D51"/>
    <w:rsid w:val="00C85A20"/>
    <w:rsid w:val="00C8632C"/>
    <w:rsid w:val="00C908C9"/>
    <w:rsid w:val="00C93596"/>
    <w:rsid w:val="00CA649F"/>
    <w:rsid w:val="00CC3DFD"/>
    <w:rsid w:val="00CC43C2"/>
    <w:rsid w:val="00CD1C99"/>
    <w:rsid w:val="00CD3A7A"/>
    <w:rsid w:val="00CD4638"/>
    <w:rsid w:val="00CE0D20"/>
    <w:rsid w:val="00CE313E"/>
    <w:rsid w:val="00D0324C"/>
    <w:rsid w:val="00D112A9"/>
    <w:rsid w:val="00D11683"/>
    <w:rsid w:val="00D14835"/>
    <w:rsid w:val="00D1665E"/>
    <w:rsid w:val="00D2095B"/>
    <w:rsid w:val="00D2139C"/>
    <w:rsid w:val="00D21F2C"/>
    <w:rsid w:val="00D37556"/>
    <w:rsid w:val="00D378F8"/>
    <w:rsid w:val="00D42316"/>
    <w:rsid w:val="00D443C2"/>
    <w:rsid w:val="00D53588"/>
    <w:rsid w:val="00D540EA"/>
    <w:rsid w:val="00D61736"/>
    <w:rsid w:val="00D71F30"/>
    <w:rsid w:val="00D74555"/>
    <w:rsid w:val="00D74C0C"/>
    <w:rsid w:val="00D800BC"/>
    <w:rsid w:val="00D858DC"/>
    <w:rsid w:val="00D86D7C"/>
    <w:rsid w:val="00D873BB"/>
    <w:rsid w:val="00D93453"/>
    <w:rsid w:val="00D936E2"/>
    <w:rsid w:val="00DB08D2"/>
    <w:rsid w:val="00DB1225"/>
    <w:rsid w:val="00DC2778"/>
    <w:rsid w:val="00DC48F2"/>
    <w:rsid w:val="00DD19CA"/>
    <w:rsid w:val="00DD2367"/>
    <w:rsid w:val="00DE0394"/>
    <w:rsid w:val="00DE03AE"/>
    <w:rsid w:val="00DE462F"/>
    <w:rsid w:val="00DE4D18"/>
    <w:rsid w:val="00DF309E"/>
    <w:rsid w:val="00DF3F51"/>
    <w:rsid w:val="00DF53C9"/>
    <w:rsid w:val="00E006BA"/>
    <w:rsid w:val="00E02089"/>
    <w:rsid w:val="00E03580"/>
    <w:rsid w:val="00E03BF6"/>
    <w:rsid w:val="00E04A11"/>
    <w:rsid w:val="00E04CA0"/>
    <w:rsid w:val="00E13069"/>
    <w:rsid w:val="00E14548"/>
    <w:rsid w:val="00E151A7"/>
    <w:rsid w:val="00E17D3C"/>
    <w:rsid w:val="00E27557"/>
    <w:rsid w:val="00E319BE"/>
    <w:rsid w:val="00E32ED7"/>
    <w:rsid w:val="00E35078"/>
    <w:rsid w:val="00E36004"/>
    <w:rsid w:val="00E3780E"/>
    <w:rsid w:val="00E54369"/>
    <w:rsid w:val="00E54403"/>
    <w:rsid w:val="00E62030"/>
    <w:rsid w:val="00E714F9"/>
    <w:rsid w:val="00E71BC1"/>
    <w:rsid w:val="00E80468"/>
    <w:rsid w:val="00E8093F"/>
    <w:rsid w:val="00E83205"/>
    <w:rsid w:val="00E8707F"/>
    <w:rsid w:val="00E918CE"/>
    <w:rsid w:val="00EA0B8F"/>
    <w:rsid w:val="00EA2341"/>
    <w:rsid w:val="00EA67DD"/>
    <w:rsid w:val="00EB16D8"/>
    <w:rsid w:val="00EB486A"/>
    <w:rsid w:val="00EB49FE"/>
    <w:rsid w:val="00EB4F63"/>
    <w:rsid w:val="00EC6433"/>
    <w:rsid w:val="00EC6769"/>
    <w:rsid w:val="00ED6E74"/>
    <w:rsid w:val="00EE0C15"/>
    <w:rsid w:val="00EE1776"/>
    <w:rsid w:val="00EE5675"/>
    <w:rsid w:val="00EE5C89"/>
    <w:rsid w:val="00EF1ABE"/>
    <w:rsid w:val="00EF40A5"/>
    <w:rsid w:val="00EF5657"/>
    <w:rsid w:val="00F03358"/>
    <w:rsid w:val="00F03774"/>
    <w:rsid w:val="00F042A0"/>
    <w:rsid w:val="00F067D0"/>
    <w:rsid w:val="00F07D62"/>
    <w:rsid w:val="00F106A0"/>
    <w:rsid w:val="00F22759"/>
    <w:rsid w:val="00F25776"/>
    <w:rsid w:val="00F26FD6"/>
    <w:rsid w:val="00F32307"/>
    <w:rsid w:val="00F32788"/>
    <w:rsid w:val="00F361BD"/>
    <w:rsid w:val="00F52DC2"/>
    <w:rsid w:val="00F556F5"/>
    <w:rsid w:val="00F56EA8"/>
    <w:rsid w:val="00F6008D"/>
    <w:rsid w:val="00F62128"/>
    <w:rsid w:val="00F640E9"/>
    <w:rsid w:val="00F6561B"/>
    <w:rsid w:val="00F72F52"/>
    <w:rsid w:val="00F72F77"/>
    <w:rsid w:val="00F73566"/>
    <w:rsid w:val="00F775CB"/>
    <w:rsid w:val="00F8038A"/>
    <w:rsid w:val="00F824DC"/>
    <w:rsid w:val="00F831A3"/>
    <w:rsid w:val="00F86C85"/>
    <w:rsid w:val="00F96EFB"/>
    <w:rsid w:val="00FA2876"/>
    <w:rsid w:val="00FB1807"/>
    <w:rsid w:val="00FB4FAB"/>
    <w:rsid w:val="00FC0055"/>
    <w:rsid w:val="00FC0457"/>
    <w:rsid w:val="00FC1CC7"/>
    <w:rsid w:val="00FC74AC"/>
    <w:rsid w:val="00FD2206"/>
    <w:rsid w:val="00FD4AE0"/>
    <w:rsid w:val="00FE13AC"/>
    <w:rsid w:val="00FE1B59"/>
    <w:rsid w:val="00FE7F63"/>
    <w:rsid w:val="00FF2A81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AE3F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41"/>
    <w:rPr>
      <w:rFonts w:ascii="Times" w:hAnsi="Times"/>
      <w:sz w:val="28"/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4"/>
    </w:rPr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rPr>
      <w:rFonts w:ascii="Times New Roman" w:hAnsi="Times New Roman"/>
      <w:i/>
      <w:iCs/>
      <w:sz w:val="24"/>
    </w:rPr>
  </w:style>
  <w:style w:type="character" w:styleId="PageNumber">
    <w:name w:val="page number"/>
    <w:basedOn w:val="DefaultParagraphFont"/>
    <w:rsid w:val="00017DA3"/>
  </w:style>
  <w:style w:type="paragraph" w:styleId="PlainText">
    <w:name w:val="Plain Text"/>
    <w:basedOn w:val="Normal"/>
    <w:link w:val="PlainTextChar"/>
    <w:rsid w:val="006573BA"/>
    <w:rPr>
      <w:rFonts w:ascii="Courier New" w:hAnsi="Courier New" w:cs="Courier New"/>
      <w:sz w:val="20"/>
    </w:rPr>
  </w:style>
  <w:style w:type="character" w:styleId="Hyperlink">
    <w:name w:val="Hyperlink"/>
    <w:rsid w:val="0026766B"/>
    <w:rPr>
      <w:color w:val="0000FF"/>
      <w:u w:val="single"/>
    </w:rPr>
  </w:style>
  <w:style w:type="character" w:styleId="Strong">
    <w:name w:val="Strong"/>
    <w:qFormat/>
    <w:rsid w:val="00EB4F63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B87B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AB00A1"/>
    <w:rPr>
      <w:rFonts w:ascii="Courier New" w:hAnsi="Courier New" w:cs="Courier New"/>
      <w:lang w:val="en-US" w:eastAsia="en-US"/>
    </w:rPr>
  </w:style>
  <w:style w:type="paragraph" w:styleId="ListParagraph">
    <w:name w:val="List Paragraph"/>
    <w:basedOn w:val="Normal"/>
    <w:uiPriority w:val="34"/>
    <w:qFormat/>
    <w:rsid w:val="00FE1B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rmalWeb">
    <w:name w:val="Normal (Web)"/>
    <w:basedOn w:val="Normal"/>
    <w:rsid w:val="0032730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qFormat/>
    <w:rsid w:val="00327300"/>
    <w:rPr>
      <w:i/>
      <w:iCs/>
    </w:rPr>
  </w:style>
  <w:style w:type="character" w:customStyle="1" w:styleId="Heading1Char">
    <w:name w:val="Heading 1 Char"/>
    <w:link w:val="Heading1"/>
    <w:rsid w:val="00F96EFB"/>
    <w:rPr>
      <w:rFonts w:ascii="Times New Roman" w:hAnsi="Times New Roman"/>
      <w:b/>
      <w:bCs/>
      <w:sz w:val="24"/>
      <w:lang w:val="en-US" w:eastAsia="en-US"/>
    </w:rPr>
  </w:style>
  <w:style w:type="character" w:customStyle="1" w:styleId="FooterChar">
    <w:name w:val="Footer Char"/>
    <w:link w:val="Footer"/>
    <w:rsid w:val="00F96EFB"/>
    <w:rPr>
      <w:rFonts w:ascii="Times" w:hAnsi="Times"/>
      <w:sz w:val="28"/>
      <w:lang w:val="en-US" w:eastAsia="en-US"/>
    </w:rPr>
  </w:style>
  <w:style w:type="character" w:customStyle="1" w:styleId="BodyText2Char">
    <w:name w:val="Body Text 2 Char"/>
    <w:link w:val="BodyText2"/>
    <w:rsid w:val="00F96EFB"/>
    <w:rPr>
      <w:rFonts w:ascii="Times New Roman" w:hAnsi="Times New Roman"/>
      <w:i/>
      <w:iCs/>
      <w:sz w:val="24"/>
      <w:lang w:val="en-US" w:eastAsia="en-US"/>
    </w:rPr>
  </w:style>
  <w:style w:type="character" w:customStyle="1" w:styleId="PlainTextChar">
    <w:name w:val="Plain Text Char"/>
    <w:link w:val="PlainText"/>
    <w:rsid w:val="00F96EFB"/>
    <w:rPr>
      <w:rFonts w:ascii="Courier New" w:hAnsi="Courier New" w:cs="Courier New"/>
      <w:lang w:val="en-US" w:eastAsia="en-US"/>
    </w:rPr>
  </w:style>
  <w:style w:type="character" w:styleId="FollowedHyperlink">
    <w:name w:val="FollowedHyperlink"/>
    <w:basedOn w:val="DefaultParagraphFont"/>
    <w:rsid w:val="00D42316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1A5B01"/>
  </w:style>
  <w:style w:type="paragraph" w:customStyle="1" w:styleId="source">
    <w:name w:val="source"/>
    <w:basedOn w:val="Normal"/>
    <w:rsid w:val="001A5B0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/>
    </w:rPr>
  </w:style>
  <w:style w:type="character" w:styleId="UnresolvedMention">
    <w:name w:val="Unresolved Mention"/>
    <w:basedOn w:val="DefaultParagraphFont"/>
    <w:rsid w:val="00EC6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gettorialto.org/contributi/contributi-4/" TargetMode="External"/><Relationship Id="rId13" Type="http://schemas.openxmlformats.org/officeDocument/2006/relationships/hyperlink" Target="https://doi.org/10.1017/S0009840X2000048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moa.unina.it/154/1/RM-Bianchi-Howard-Damascus.pdf" TargetMode="External"/><Relationship Id="rId12" Type="http://schemas.openxmlformats.org/officeDocument/2006/relationships/hyperlink" Target="https://doi.org/10.1093/ehr/ceaa148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80/02665433.2020.183917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elsworthchronicle.org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pollo-magazine.com/oldest-drawing-venice-niccolo-da-poggibonsi/" TargetMode="External"/><Relationship Id="rId14" Type="http://schemas.openxmlformats.org/officeDocument/2006/relationships/hyperlink" Target="http://doi.org/10.5334/ah.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8699</Words>
  <Characters>46543</Characters>
  <Application>Microsoft Office Word</Application>
  <DocSecurity>0</DocSecurity>
  <Lines>846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promotion CV</vt:lpstr>
    </vt:vector>
  </TitlesOfParts>
  <Company>University of Cambridge</Company>
  <LinksUpToDate>false</LinksUpToDate>
  <CharactersWithSpaces>55058</CharactersWithSpaces>
  <SharedDoc>false</SharedDoc>
  <HLinks>
    <vt:vector size="18" baseType="variant">
      <vt:variant>
        <vt:i4>852042</vt:i4>
      </vt:variant>
      <vt:variant>
        <vt:i4>6</vt:i4>
      </vt:variant>
      <vt:variant>
        <vt:i4>0</vt:i4>
      </vt:variant>
      <vt:variant>
        <vt:i4>5</vt:i4>
      </vt:variant>
      <vt:variant>
        <vt:lpwstr>http://www.elsworthchronicle.org.uk/</vt:lpwstr>
      </vt:variant>
      <vt:variant>
        <vt:lpwstr/>
      </vt:variant>
      <vt:variant>
        <vt:i4>6094938</vt:i4>
      </vt:variant>
      <vt:variant>
        <vt:i4>3</vt:i4>
      </vt:variant>
      <vt:variant>
        <vt:i4>0</vt:i4>
      </vt:variant>
      <vt:variant>
        <vt:i4>5</vt:i4>
      </vt:variant>
      <vt:variant>
        <vt:lpwstr>https://www.euracoustics.org/activities/acoustics-in-practice/issues/2013/acoustics-in-practice-issue-1-july-2013</vt:lpwstr>
      </vt:variant>
      <vt:variant>
        <vt:lpwstr/>
      </vt:variant>
      <vt:variant>
        <vt:i4>983056</vt:i4>
      </vt:variant>
      <vt:variant>
        <vt:i4>0</vt:i4>
      </vt:variant>
      <vt:variant>
        <vt:i4>0</vt:i4>
      </vt:variant>
      <vt:variant>
        <vt:i4>5</vt:i4>
      </vt:variant>
      <vt:variant>
        <vt:lpwstr>http://www.retimedievali.it/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 CV</dc:title>
  <dc:subject/>
  <dc:creator>Deborah Howard</dc:creator>
  <cp:keywords/>
  <dc:description/>
  <cp:lastModifiedBy>Deborah Howard</cp:lastModifiedBy>
  <cp:revision>3</cp:revision>
  <cp:lastPrinted>2008-12-11T20:35:00Z</cp:lastPrinted>
  <dcterms:created xsi:type="dcterms:W3CDTF">2022-04-03T10:03:00Z</dcterms:created>
  <dcterms:modified xsi:type="dcterms:W3CDTF">2022-04-03T10:03:00Z</dcterms:modified>
</cp:coreProperties>
</file>